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48"/>
          <w:szCs w:val="24"/>
        </w:rPr>
      </w:pPr>
      <w:r w:rsidRPr="00111885">
        <w:rPr>
          <w:rFonts w:ascii="Century Gothic" w:eastAsia="Times New Roman" w:hAnsi="Century Gothic"/>
          <w:b/>
          <w:bCs/>
          <w:sz w:val="48"/>
          <w:szCs w:val="24"/>
        </w:rPr>
        <w:t>DESPACHO DE REVOGAÇÃO</w:t>
      </w:r>
    </w:p>
    <w:p w:rsidR="00111885" w:rsidRPr="00111885" w:rsidRDefault="00111885" w:rsidP="00B671B7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111885" w:rsidRPr="00111885" w:rsidRDefault="00111885" w:rsidP="00B671B7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671B7" w:rsidRPr="00AE4339" w:rsidRDefault="00B671B7" w:rsidP="00B671B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003/2017</w:t>
      </w:r>
    </w:p>
    <w:p w:rsidR="00B671B7" w:rsidRPr="00AE4339" w:rsidRDefault="00B671B7" w:rsidP="00B671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004/2017</w:t>
      </w:r>
    </w:p>
    <w:p w:rsidR="00B671B7" w:rsidRPr="00AE4339" w:rsidRDefault="00B671B7" w:rsidP="00B671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004/2017</w:t>
      </w:r>
    </w:p>
    <w:p w:rsidR="00111885" w:rsidRPr="005A69FB" w:rsidRDefault="00B671B7" w:rsidP="00B671B7">
      <w:pPr>
        <w:spacing w:after="0" w:line="240" w:lineRule="auto"/>
        <w:jc w:val="center"/>
        <w:rPr>
          <w:rFonts w:ascii="Century Gothic" w:eastAsia="Gulim" w:hAnsi="Century Gothic" w:cs="Arial"/>
          <w:b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</w:p>
    <w:p w:rsidR="00111885" w:rsidRDefault="00111885" w:rsidP="00B671B7">
      <w:pPr>
        <w:spacing w:after="0" w:line="240" w:lineRule="auto"/>
        <w:jc w:val="both"/>
        <w:rPr>
          <w:rFonts w:ascii="Century Gothic" w:eastAsia="Gulim" w:hAnsi="Century Gothic" w:cs="Arial"/>
          <w:b/>
          <w:sz w:val="28"/>
          <w:szCs w:val="28"/>
        </w:rPr>
      </w:pPr>
    </w:p>
    <w:p w:rsidR="00B671B7" w:rsidRPr="005A69FB" w:rsidRDefault="00B671B7" w:rsidP="00B671B7">
      <w:pPr>
        <w:spacing w:after="0" w:line="240" w:lineRule="auto"/>
        <w:jc w:val="both"/>
        <w:rPr>
          <w:rFonts w:ascii="Century Gothic" w:eastAsia="Gulim" w:hAnsi="Century Gothic" w:cs="Arial"/>
          <w:b/>
          <w:sz w:val="28"/>
          <w:szCs w:val="28"/>
        </w:rPr>
      </w:pPr>
    </w:p>
    <w:p w:rsidR="00111885" w:rsidRPr="00111885" w:rsidRDefault="00B671B7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FA2469">
        <w:rPr>
          <w:rFonts w:ascii="Century Gothic" w:hAnsi="Century Gothic" w:cs="Arial"/>
          <w:bCs/>
          <w:sz w:val="28"/>
          <w:szCs w:val="28"/>
        </w:rPr>
        <w:t xml:space="preserve">A presente licitação tem por objeto, a </w:t>
      </w:r>
      <w:r w:rsidRPr="007E1C15">
        <w:rPr>
          <w:rFonts w:ascii="Century Gothic" w:hAnsi="Century Gothic"/>
          <w:sz w:val="28"/>
          <w:szCs w:val="28"/>
        </w:rPr>
        <w:t xml:space="preserve">Aquisição de </w:t>
      </w:r>
      <w:r>
        <w:rPr>
          <w:rFonts w:ascii="Century Gothic" w:hAnsi="Century Gothic"/>
          <w:sz w:val="28"/>
          <w:szCs w:val="28"/>
        </w:rPr>
        <w:t>Uniformes Escolares</w:t>
      </w:r>
      <w:r w:rsidRPr="00202367">
        <w:rPr>
          <w:rFonts w:ascii="Century Gothic" w:hAnsi="Century Gothic"/>
          <w:sz w:val="28"/>
          <w:szCs w:val="28"/>
        </w:rPr>
        <w:t xml:space="preserve">,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111885" w:rsidRPr="00111885">
        <w:rPr>
          <w:rFonts w:ascii="Century Gothic" w:eastAsia="Times New Roman" w:hAnsi="Century Gothic"/>
          <w:bCs/>
          <w:sz w:val="28"/>
          <w:szCs w:val="28"/>
        </w:rPr>
        <w:t>.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Cs/>
          <w:sz w:val="28"/>
          <w:szCs w:val="28"/>
        </w:rPr>
        <w:t>Considerando a supremacia da Administração Pública na condução e encerramento dos Processos Licitatório tramitantes em sua instância, com fundamento na primeira parte do artigo 49, da Lei nº 8.666, de 21 de junho de 1993.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Assim, mostra-se inoportuno e inconveniente o prosseguimento do Processo Licitatório, por razões de interesse público, razão porque </w:t>
      </w:r>
      <w:r w:rsidRPr="00111885">
        <w:rPr>
          <w:rFonts w:ascii="Century Gothic" w:eastAsia="Times New Roman" w:hAnsi="Century Gothic"/>
          <w:b/>
          <w:bCs/>
          <w:sz w:val="28"/>
          <w:szCs w:val="28"/>
        </w:rPr>
        <w:t>DECIDO</w:t>
      </w: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: 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/>
          <w:bCs/>
          <w:sz w:val="28"/>
          <w:szCs w:val="28"/>
        </w:rPr>
        <w:t>REVOGAR</w:t>
      </w: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 a licitação enfocada, o que faço com fulcro na prerrogativa contida na primeira parte do artigo 49, da Lei nº 8.666, de 21 de junho de 1993.</w:t>
      </w: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111885" w:rsidRPr="00111885" w:rsidRDefault="00B671B7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FF726C">
        <w:rPr>
          <w:rFonts w:ascii="Century Gothic" w:hAnsi="Century Gothic"/>
          <w:b/>
          <w:sz w:val="28"/>
          <w:szCs w:val="28"/>
        </w:rPr>
        <w:t xml:space="preserve">PIRAJUÍ, </w:t>
      </w:r>
      <w:r>
        <w:rPr>
          <w:rFonts w:ascii="Century Gothic" w:hAnsi="Century Gothic"/>
          <w:b/>
          <w:sz w:val="28"/>
          <w:szCs w:val="28"/>
        </w:rPr>
        <w:t>SEGUNDA-FEIRA</w:t>
      </w:r>
      <w:r w:rsidRPr="00FF726C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13</w:t>
      </w:r>
      <w:r w:rsidRPr="00FF726C">
        <w:rPr>
          <w:rFonts w:ascii="Century Gothic" w:hAnsi="Century Gothic"/>
          <w:b/>
          <w:sz w:val="28"/>
          <w:szCs w:val="28"/>
        </w:rPr>
        <w:t xml:space="preserve"> DE </w:t>
      </w:r>
      <w:r>
        <w:rPr>
          <w:rFonts w:ascii="Century Gothic" w:hAnsi="Century Gothic"/>
          <w:b/>
          <w:sz w:val="28"/>
          <w:szCs w:val="28"/>
        </w:rPr>
        <w:t>FEVEREIRO DE 2017</w:t>
      </w:r>
      <w:r w:rsidR="00111885">
        <w:rPr>
          <w:rFonts w:ascii="Century Gothic" w:eastAsia="Times New Roman" w:hAnsi="Century Gothic"/>
          <w:b/>
          <w:bCs/>
          <w:sz w:val="28"/>
          <w:szCs w:val="28"/>
        </w:rPr>
        <w:t>.</w:t>
      </w:r>
    </w:p>
    <w:p w:rsid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111885">
        <w:rPr>
          <w:rFonts w:ascii="Century Gothic" w:hAnsi="Century Gothic" w:cs="Arial"/>
          <w:b/>
          <w:sz w:val="28"/>
          <w:szCs w:val="28"/>
          <w:shd w:val="clear" w:color="auto" w:fill="FFFFFF"/>
        </w:rPr>
        <w:t>CESAR HENRIQUE DA CUNHA FIALA</w:t>
      </w: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11885">
        <w:rPr>
          <w:rFonts w:ascii="Century Gothic" w:eastAsia="Times New Roman" w:hAnsi="Century Gothic"/>
          <w:b/>
          <w:bCs/>
          <w:sz w:val="28"/>
          <w:szCs w:val="28"/>
        </w:rPr>
        <w:t>PREFEIT</w:t>
      </w:r>
      <w:r>
        <w:rPr>
          <w:rFonts w:ascii="Century Gothic" w:eastAsia="Times New Roman" w:hAnsi="Century Gothic"/>
          <w:b/>
          <w:bCs/>
          <w:sz w:val="28"/>
          <w:szCs w:val="28"/>
        </w:rPr>
        <w:t>O</w:t>
      </w:r>
      <w:r w:rsidRPr="00111885">
        <w:rPr>
          <w:rFonts w:ascii="Century Gothic" w:eastAsia="Times New Roman" w:hAnsi="Century Gothic"/>
          <w:b/>
          <w:bCs/>
          <w:sz w:val="28"/>
          <w:szCs w:val="28"/>
        </w:rPr>
        <w:t xml:space="preserve"> MUNICIPAL DE PIRAJUÍ</w:t>
      </w:r>
    </w:p>
    <w:p w:rsidR="006424E2" w:rsidRPr="00111885" w:rsidRDefault="005F5E97" w:rsidP="00B671B7">
      <w:pPr>
        <w:spacing w:after="0" w:line="240" w:lineRule="auto"/>
        <w:jc w:val="both"/>
        <w:rPr>
          <w:rFonts w:ascii="Century Gothic" w:hAnsi="Century Gothic"/>
        </w:rPr>
      </w:pPr>
    </w:p>
    <w:sectPr w:rsidR="006424E2" w:rsidRPr="00111885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97" w:rsidRDefault="005F5E97" w:rsidP="00AB5EB2">
      <w:pPr>
        <w:spacing w:after="0" w:line="240" w:lineRule="auto"/>
      </w:pPr>
      <w:r>
        <w:separator/>
      </w:r>
    </w:p>
  </w:endnote>
  <w:endnote w:type="continuationSeparator" w:id="1">
    <w:p w:rsidR="005F5E97" w:rsidRDefault="005F5E97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5F5E9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97" w:rsidRDefault="005F5E97" w:rsidP="00AB5EB2">
      <w:pPr>
        <w:spacing w:after="0" w:line="240" w:lineRule="auto"/>
      </w:pPr>
      <w:r>
        <w:separator/>
      </w:r>
    </w:p>
  </w:footnote>
  <w:footnote w:type="continuationSeparator" w:id="1">
    <w:p w:rsidR="005F5E97" w:rsidRDefault="005F5E97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D1199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48510198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111885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426C7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2426C7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2426C7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2426C7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D1199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1199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111885"/>
    <w:rsid w:val="005578F4"/>
    <w:rsid w:val="005F5E97"/>
    <w:rsid w:val="00724B5A"/>
    <w:rsid w:val="009537D0"/>
    <w:rsid w:val="00AB5EB2"/>
    <w:rsid w:val="00AE5B90"/>
    <w:rsid w:val="00B671B7"/>
    <w:rsid w:val="00B96BAB"/>
    <w:rsid w:val="00D11995"/>
    <w:rsid w:val="00DE3DAE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2017-01-06T12:03:00Z</cp:lastPrinted>
  <dcterms:created xsi:type="dcterms:W3CDTF">2017-01-02T17:21:00Z</dcterms:created>
  <dcterms:modified xsi:type="dcterms:W3CDTF">2017-02-13T18:57:00Z</dcterms:modified>
</cp:coreProperties>
</file>