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5D21F5FD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577273">
        <w:rPr>
          <w:rFonts w:ascii="Cambria" w:hAnsi="Cambria" w:cs="Consolas"/>
          <w:b/>
          <w:sz w:val="32"/>
          <w:szCs w:val="32"/>
        </w:rPr>
        <w:t>2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57845089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577273">
        <w:rPr>
          <w:rFonts w:ascii="Cambria" w:hAnsi="Cambria" w:cs="Consolas"/>
          <w:b/>
          <w:sz w:val="28"/>
          <w:szCs w:val="28"/>
        </w:rPr>
        <w:t>PROCESSO N° 00</w:t>
      </w:r>
      <w:r w:rsidR="00577273" w:rsidRPr="00577273">
        <w:rPr>
          <w:rFonts w:ascii="Cambria" w:hAnsi="Cambria" w:cs="Consolas"/>
          <w:b/>
          <w:sz w:val="28"/>
          <w:szCs w:val="28"/>
        </w:rPr>
        <w:t>3</w:t>
      </w:r>
      <w:r w:rsidR="00A05195" w:rsidRPr="00577273">
        <w:rPr>
          <w:rFonts w:ascii="Cambria" w:hAnsi="Cambria" w:cs="Consolas"/>
          <w:b/>
          <w:sz w:val="28"/>
          <w:szCs w:val="28"/>
        </w:rPr>
        <w:t>/2021</w:t>
      </w:r>
      <w:r w:rsidR="00A05195" w:rsidRPr="00577273">
        <w:rPr>
          <w:rFonts w:ascii="Cambria" w:hAnsi="Cambria" w:cs="Consolas"/>
          <w:sz w:val="28"/>
          <w:szCs w:val="28"/>
        </w:rPr>
        <w:t xml:space="preserve">, </w:t>
      </w:r>
      <w:r w:rsidR="00A05195" w:rsidRPr="00577273">
        <w:rPr>
          <w:rFonts w:ascii="Cambria" w:hAnsi="Cambria" w:cs="Consolas"/>
          <w:b/>
          <w:sz w:val="28"/>
          <w:szCs w:val="28"/>
        </w:rPr>
        <w:t>AUTORIZO</w:t>
      </w:r>
      <w:r w:rsidR="00A05195" w:rsidRPr="00577273">
        <w:rPr>
          <w:rFonts w:ascii="Cambria" w:hAnsi="Cambria" w:cs="Consolas"/>
          <w:sz w:val="28"/>
          <w:szCs w:val="28"/>
        </w:rPr>
        <w:t xml:space="preserve"> </w:t>
      </w:r>
      <w:r w:rsidR="00A05195" w:rsidRPr="00577273">
        <w:rPr>
          <w:rFonts w:ascii="Cambria" w:hAnsi="Cambria"/>
          <w:sz w:val="28"/>
          <w:szCs w:val="28"/>
        </w:rPr>
        <w:t>a contratação direta com a</w:t>
      </w:r>
      <w:r w:rsidR="00A05195" w:rsidRPr="00577273">
        <w:rPr>
          <w:rFonts w:ascii="Cambria" w:hAnsi="Cambria" w:cs="Consolas"/>
          <w:sz w:val="28"/>
          <w:szCs w:val="28"/>
        </w:rPr>
        <w:t xml:space="preserve"> </w:t>
      </w:r>
      <w:r w:rsidR="00A05195" w:rsidRPr="0057727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577273" w:rsidRPr="0057727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CORREA &amp; MENDONCA CORREA LTDA.</w:t>
      </w:r>
      <w:r w:rsidRPr="00577273">
        <w:rPr>
          <w:rFonts w:ascii="Cambria" w:hAnsi="Cambria" w:cs="Consolas"/>
          <w:sz w:val="28"/>
          <w:szCs w:val="28"/>
        </w:rPr>
        <w:t xml:space="preserve">, CNPJ nº </w:t>
      </w:r>
      <w:r w:rsidR="00577273" w:rsidRPr="00577273">
        <w:rPr>
          <w:rFonts w:ascii="Cambria" w:hAnsi="Cambria" w:cs="Arial"/>
          <w:sz w:val="28"/>
          <w:szCs w:val="28"/>
          <w:shd w:val="clear" w:color="auto" w:fill="FFFFFF"/>
        </w:rPr>
        <w:t>17.818.681/0001-00</w:t>
      </w:r>
      <w:r w:rsidRPr="00577273">
        <w:rPr>
          <w:rFonts w:ascii="Cambria" w:hAnsi="Cambria" w:cs="Consolas"/>
          <w:sz w:val="28"/>
          <w:szCs w:val="28"/>
        </w:rPr>
        <w:t xml:space="preserve">, com sede na </w:t>
      </w:r>
      <w:r w:rsidR="00577273">
        <w:rPr>
          <w:rFonts w:ascii="Cambria" w:hAnsi="Cambria" w:cs="Consolas"/>
          <w:sz w:val="28"/>
          <w:szCs w:val="28"/>
        </w:rPr>
        <w:t>Rua Abílio Simão nº 115 – Bairro Jardim Maria Luiza I – CEP 17.190-000 – Reginópolis – SP</w:t>
      </w:r>
      <w:r w:rsidR="00A05195" w:rsidRPr="009A255E">
        <w:rPr>
          <w:rFonts w:ascii="Cambria" w:hAnsi="Cambria" w:cs="Tahoma"/>
          <w:sz w:val="28"/>
          <w:szCs w:val="28"/>
        </w:rPr>
        <w:t xml:space="preserve">, </w:t>
      </w:r>
      <w:r w:rsidR="00A05195" w:rsidRPr="009A255E">
        <w:rPr>
          <w:rFonts w:ascii="Cambria" w:hAnsi="Cambria"/>
          <w:sz w:val="28"/>
          <w:szCs w:val="28"/>
        </w:rPr>
        <w:t>por dispensa de licitação, que tem por objeto a</w:t>
      </w:r>
      <w:r w:rsidR="00A05195" w:rsidRPr="009A255E">
        <w:rPr>
          <w:rFonts w:ascii="Cambria" w:hAnsi="Cambria" w:cs="Consolas"/>
          <w:sz w:val="28"/>
          <w:szCs w:val="28"/>
        </w:rPr>
        <w:t xml:space="preserve"> </w:t>
      </w:r>
      <w:r w:rsidR="00577273">
        <w:rPr>
          <w:rFonts w:ascii="Cambria" w:hAnsi="Cambria" w:cs="Consolas"/>
          <w:bCs/>
          <w:sz w:val="28"/>
          <w:szCs w:val="28"/>
        </w:rPr>
        <w:t xml:space="preserve">Contratação de Empresa Especializada para a Prestação de Serviços de Elaboração de Projeto de Prevenção e Combate </w:t>
      </w:r>
      <w:proofErr w:type="spellStart"/>
      <w:r w:rsidR="00577273">
        <w:rPr>
          <w:rFonts w:ascii="Cambria" w:hAnsi="Cambria" w:cs="Consolas"/>
          <w:bCs/>
          <w:sz w:val="28"/>
          <w:szCs w:val="28"/>
        </w:rPr>
        <w:t>à</w:t>
      </w:r>
      <w:proofErr w:type="spellEnd"/>
      <w:r w:rsidR="00577273">
        <w:rPr>
          <w:rFonts w:ascii="Cambria" w:hAnsi="Cambria" w:cs="Consolas"/>
          <w:bCs/>
          <w:sz w:val="28"/>
          <w:szCs w:val="28"/>
        </w:rPr>
        <w:t xml:space="preserve"> Incêndio, para a Diretoria de Divisão de Ação Comunitária, localizada na Rua Quintino Bocaiúva nº 445 – Bairro Centro – Pirajuí – SP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04A8CEE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3064F475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577273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577273">
        <w:rPr>
          <w:rFonts w:ascii="Cambria" w:hAnsi="Cambria" w:cs="Calibri"/>
          <w:bCs/>
          <w:sz w:val="28"/>
          <w:szCs w:val="28"/>
        </w:rPr>
        <w:t>7.500,00 (sete mil e quinhentos reais</w:t>
      </w:r>
      <w:r w:rsidR="00577273" w:rsidRPr="009A255E">
        <w:rPr>
          <w:rFonts w:ascii="Cambria" w:hAnsi="Cambria" w:cs="Calibri"/>
          <w:bCs/>
          <w:sz w:val="28"/>
          <w:szCs w:val="28"/>
        </w:rPr>
        <w:t>)</w:t>
      </w:r>
      <w:r w:rsidR="009A255E" w:rsidRPr="009A255E">
        <w:rPr>
          <w:rFonts w:ascii="Cambria" w:hAnsi="Cambria"/>
          <w:sz w:val="28"/>
          <w:szCs w:val="28"/>
        </w:rPr>
        <w:t>, a ser suportada conforme disponibilidade orçamentária informada pela Diretoria de Divisão Financeira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0FB1B68C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>
        <w:rPr>
          <w:rFonts w:ascii="Cambria" w:eastAsia="MS Mincho" w:hAnsi="Cambria" w:cs="Consolas"/>
          <w:b/>
          <w:bCs/>
          <w:sz w:val="28"/>
          <w:szCs w:val="28"/>
        </w:rPr>
        <w:t>12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B2CC" w14:textId="77777777" w:rsidR="00A05195" w:rsidRDefault="00A05195" w:rsidP="00A05195">
      <w:pPr>
        <w:spacing w:after="0" w:line="240" w:lineRule="auto"/>
      </w:pPr>
      <w:r>
        <w:separator/>
      </w:r>
    </w:p>
  </w:endnote>
  <w:endnote w:type="continuationSeparator" w:id="0">
    <w:p w14:paraId="46BC9D09" w14:textId="77777777" w:rsidR="00A05195" w:rsidRDefault="00A0519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2D081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02E9" w14:textId="77777777" w:rsidR="00A05195" w:rsidRDefault="00A05195" w:rsidP="00A05195">
      <w:pPr>
        <w:spacing w:after="0" w:line="240" w:lineRule="auto"/>
      </w:pPr>
      <w:r>
        <w:separator/>
      </w:r>
    </w:p>
  </w:footnote>
  <w:footnote w:type="continuationSeparator" w:id="0">
    <w:p w14:paraId="582CAC3E" w14:textId="77777777" w:rsidR="00A05195" w:rsidRDefault="00A0519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2D081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67456522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B75F3"/>
    <w:rsid w:val="00147641"/>
    <w:rsid w:val="00164A6A"/>
    <w:rsid w:val="002D081D"/>
    <w:rsid w:val="0051279C"/>
    <w:rsid w:val="00535D90"/>
    <w:rsid w:val="00577273"/>
    <w:rsid w:val="006D1D4E"/>
    <w:rsid w:val="009030C5"/>
    <w:rsid w:val="009A255E"/>
    <w:rsid w:val="00A05195"/>
    <w:rsid w:val="00D074EA"/>
    <w:rsid w:val="00D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4CB4-7D9D-45E7-9D13-4926DEB3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2021-01-15T14:09:00Z</cp:lastPrinted>
  <dcterms:created xsi:type="dcterms:W3CDTF">2021-02-11T19:13:00Z</dcterms:created>
  <dcterms:modified xsi:type="dcterms:W3CDTF">2021-02-11T19:13:00Z</dcterms:modified>
</cp:coreProperties>
</file>