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C5" w:rsidRPr="00331C2E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52"/>
          <w:szCs w:val="52"/>
        </w:rPr>
      </w:pPr>
      <w:r w:rsidRPr="00331C2E">
        <w:rPr>
          <w:rFonts w:ascii="Consolas" w:hAnsi="Consolas" w:cs="Consolas"/>
          <w:b/>
          <w:bCs/>
          <w:sz w:val="52"/>
          <w:szCs w:val="52"/>
        </w:rPr>
        <w:t>CONTRATO Nº 05</w:t>
      </w:r>
      <w:r w:rsidR="00331C2E" w:rsidRPr="00331C2E">
        <w:rPr>
          <w:rFonts w:ascii="Consolas" w:hAnsi="Consolas" w:cs="Consolas"/>
          <w:b/>
          <w:bCs/>
          <w:sz w:val="52"/>
          <w:szCs w:val="52"/>
        </w:rPr>
        <w:t>6</w:t>
      </w:r>
      <w:r w:rsidRPr="00331C2E">
        <w:rPr>
          <w:rFonts w:ascii="Consolas" w:hAnsi="Consolas" w:cs="Consolas"/>
          <w:b/>
          <w:bCs/>
          <w:sz w:val="52"/>
          <w:szCs w:val="52"/>
        </w:rPr>
        <w:t>/2018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912635" w:rsidRDefault="00AB40C5" w:rsidP="00AB40C5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912635">
        <w:rPr>
          <w:rFonts w:ascii="Consolas" w:hAnsi="Consolas" w:cs="Consolas"/>
          <w:b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912635">
        <w:rPr>
          <w:rFonts w:ascii="Consolas" w:hAnsi="Consolas" w:cs="Consolas"/>
          <w:b/>
          <w:sz w:val="28"/>
          <w:szCs w:val="28"/>
        </w:rPr>
        <w:t xml:space="preserve"> E A </w:t>
      </w:r>
      <w:r w:rsidR="000C7796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0C7796" w:rsidRPr="00172159">
        <w:rPr>
          <w:rFonts w:ascii="Consolas" w:hAnsi="Consolas" w:cs="Consolas"/>
          <w:b/>
          <w:bCs/>
          <w:sz w:val="28"/>
          <w:szCs w:val="28"/>
        </w:rPr>
        <w:t>SANTIAGO &amp; CINTRA IMPORTACAO E EXPORTACAO LTDA</w:t>
      </w:r>
      <w:r w:rsidR="000C7796">
        <w:rPr>
          <w:rFonts w:ascii="Consolas" w:hAnsi="Consolas" w:cs="Consolas"/>
          <w:b/>
          <w:bCs/>
          <w:sz w:val="28"/>
          <w:szCs w:val="28"/>
        </w:rPr>
        <w:t>.</w:t>
      </w:r>
      <w:r w:rsidRPr="00912635">
        <w:rPr>
          <w:rFonts w:ascii="Consolas" w:hAnsi="Consolas" w:cs="Consolas"/>
          <w:b/>
          <w:sz w:val="28"/>
          <w:szCs w:val="28"/>
        </w:rPr>
        <w:t xml:space="preserve"> PARA AQUISIÇÃO </w:t>
      </w:r>
      <w:r>
        <w:rPr>
          <w:rFonts w:ascii="Consolas" w:hAnsi="Consolas" w:cs="Consolas"/>
          <w:b/>
          <w:sz w:val="28"/>
          <w:szCs w:val="28"/>
        </w:rPr>
        <w:t xml:space="preserve">DE </w:t>
      </w:r>
      <w:r w:rsidRPr="00AB40C5">
        <w:rPr>
          <w:rFonts w:ascii="Consolas" w:hAnsi="Consolas" w:cs="Consolas"/>
          <w:b/>
          <w:sz w:val="28"/>
          <w:szCs w:val="28"/>
        </w:rPr>
        <w:t xml:space="preserve">EQUIPAMENTO RTK GNSS NTRIP – TEMPO REAL E </w:t>
      </w:r>
      <w:proofErr w:type="gramStart"/>
      <w:r w:rsidRPr="00AB40C5">
        <w:rPr>
          <w:rFonts w:ascii="Consolas" w:hAnsi="Consolas" w:cs="Consolas"/>
          <w:b/>
          <w:sz w:val="28"/>
          <w:szCs w:val="28"/>
        </w:rPr>
        <w:t>PÓS PROCESSADO</w:t>
      </w:r>
      <w:proofErr w:type="gramEnd"/>
      <w:r w:rsidRPr="00AB40C5">
        <w:rPr>
          <w:rFonts w:ascii="Consolas" w:hAnsi="Consolas" w:cs="Consolas"/>
          <w:b/>
          <w:sz w:val="28"/>
          <w:szCs w:val="28"/>
        </w:rPr>
        <w:t>, PARA LEVANTAMENTOS TOPOGRÁFICOS ESTÁTICO E CINEMÁTICO, NOS MODOS PÓS-PROCESSADO E RTK – REAL TIME KINEMATIC, COMPOSTO POR UM PAR DE RECEPTORES – BASE E ROVER, CONTROLADORA, SOFTWARES E ACESSÓRIOS COMPLEMENTARES</w:t>
      </w:r>
      <w:r w:rsidRPr="00912635">
        <w:rPr>
          <w:rFonts w:ascii="Consolas" w:hAnsi="Consolas" w:cs="Consolas"/>
          <w:b/>
          <w:bCs/>
          <w:sz w:val="28"/>
          <w:szCs w:val="28"/>
        </w:rPr>
        <w:t>.</w:t>
      </w:r>
    </w:p>
    <w:p w:rsidR="00AB40C5" w:rsidRPr="00674F57" w:rsidRDefault="00AB40C5" w:rsidP="00AB40C5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35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44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AB40C5" w:rsidRPr="00674F57" w:rsidRDefault="00AB40C5" w:rsidP="00AB40C5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31C2E">
        <w:rPr>
          <w:rFonts w:ascii="Consolas" w:hAnsi="Consolas" w:cs="Consolas"/>
          <w:sz w:val="28"/>
          <w:szCs w:val="28"/>
        </w:rPr>
        <w:t xml:space="preserve">Aos </w:t>
      </w:r>
      <w:r w:rsidR="00270357">
        <w:rPr>
          <w:rFonts w:ascii="Consolas" w:hAnsi="Consolas" w:cs="Consolas"/>
          <w:sz w:val="28"/>
          <w:szCs w:val="28"/>
        </w:rPr>
        <w:t>0</w:t>
      </w:r>
      <w:r w:rsidR="00831390">
        <w:rPr>
          <w:rFonts w:ascii="Consolas" w:hAnsi="Consolas" w:cs="Consolas"/>
          <w:sz w:val="28"/>
          <w:szCs w:val="28"/>
        </w:rPr>
        <w:t>3</w:t>
      </w:r>
      <w:r w:rsidRPr="00331C2E">
        <w:rPr>
          <w:rFonts w:ascii="Consolas" w:hAnsi="Consolas" w:cs="Consolas"/>
          <w:sz w:val="28"/>
          <w:szCs w:val="28"/>
        </w:rPr>
        <w:t xml:space="preserve"> dias do mês de </w:t>
      </w:r>
      <w:r w:rsidR="00270357">
        <w:rPr>
          <w:rFonts w:ascii="Consolas" w:hAnsi="Consolas" w:cs="Consolas"/>
          <w:sz w:val="28"/>
          <w:szCs w:val="28"/>
        </w:rPr>
        <w:t>outubro</w:t>
      </w:r>
      <w:r w:rsidRPr="00331C2E">
        <w:rPr>
          <w:rFonts w:ascii="Consolas" w:hAnsi="Consolas" w:cs="Consolas"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674F57">
        <w:rPr>
          <w:rFonts w:ascii="Consolas" w:hAnsi="Consolas" w:cs="Consolas"/>
          <w:sz w:val="28"/>
          <w:szCs w:val="28"/>
        </w:rPr>
        <w:t xml:space="preserve">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A16F06">
        <w:rPr>
          <w:rFonts w:ascii="Consolas" w:hAnsi="Consolas" w:cs="Consolas"/>
          <w:sz w:val="28"/>
          <w:szCs w:val="28"/>
        </w:rPr>
        <w:t>neste ato representado pel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seu</w:t>
      </w:r>
      <w:r w:rsidRPr="00A16F06">
        <w:rPr>
          <w:rFonts w:ascii="Consolas" w:hAnsi="Consolas" w:cs="Consolas"/>
          <w:sz w:val="28"/>
          <w:szCs w:val="28"/>
        </w:rPr>
        <w:t xml:space="preserve"> Pre</w:t>
      </w:r>
      <w:r>
        <w:rPr>
          <w:rFonts w:ascii="Consolas" w:hAnsi="Consolas" w:cs="Consolas"/>
          <w:sz w:val="28"/>
          <w:szCs w:val="28"/>
        </w:rPr>
        <w:t>feito</w:t>
      </w:r>
      <w:r w:rsidRPr="00A16F06">
        <w:rPr>
          <w:rFonts w:ascii="Consolas" w:hAnsi="Consolas" w:cs="Consolas"/>
          <w:sz w:val="28"/>
          <w:szCs w:val="28"/>
        </w:rPr>
        <w:t xml:space="preserve"> Municipal, 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="000C7796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0C7796" w:rsidRPr="00172159">
        <w:rPr>
          <w:rFonts w:ascii="Consolas" w:hAnsi="Consolas" w:cs="Consolas"/>
          <w:b/>
          <w:bCs/>
          <w:sz w:val="28"/>
          <w:szCs w:val="28"/>
        </w:rPr>
        <w:t>SANTIAGO &amp; CINTRA IMPORTACAO E EXPORTACAO LTDA</w:t>
      </w:r>
      <w:r w:rsidR="000C7796">
        <w:rPr>
          <w:rFonts w:ascii="Consolas" w:hAnsi="Consolas" w:cs="Consolas"/>
          <w:b/>
          <w:bCs/>
          <w:sz w:val="28"/>
          <w:szCs w:val="28"/>
        </w:rPr>
        <w:t>.</w:t>
      </w:r>
      <w:r w:rsidR="000C7796" w:rsidRPr="00FB2935">
        <w:rPr>
          <w:rFonts w:ascii="Consolas" w:hAnsi="Consolas" w:cs="Consolas"/>
          <w:sz w:val="28"/>
          <w:szCs w:val="28"/>
        </w:rPr>
        <w:t xml:space="preserve">, CNPJ sob nº </w:t>
      </w:r>
      <w:r w:rsidR="000C7796" w:rsidRPr="00172159">
        <w:rPr>
          <w:rFonts w:ascii="Consolas" w:hAnsi="Consolas" w:cs="Consolas"/>
          <w:sz w:val="28"/>
          <w:szCs w:val="28"/>
        </w:rPr>
        <w:t>51.536.795/0006-00</w:t>
      </w:r>
      <w:r w:rsidR="000C7796" w:rsidRPr="00FB2935">
        <w:rPr>
          <w:rFonts w:ascii="Consolas" w:hAnsi="Consolas" w:cs="Consolas"/>
          <w:sz w:val="28"/>
          <w:szCs w:val="28"/>
        </w:rPr>
        <w:t xml:space="preserve">, com sede na </w:t>
      </w:r>
      <w:r w:rsidR="000C7796" w:rsidRPr="00172159">
        <w:rPr>
          <w:rFonts w:ascii="Consolas" w:hAnsi="Consolas" w:cs="Consolas"/>
          <w:sz w:val="28"/>
          <w:szCs w:val="28"/>
        </w:rPr>
        <w:t>Av</w:t>
      </w:r>
      <w:r w:rsidR="000C7796">
        <w:rPr>
          <w:rFonts w:ascii="Consolas" w:hAnsi="Consolas" w:cs="Consolas"/>
          <w:sz w:val="28"/>
          <w:szCs w:val="28"/>
        </w:rPr>
        <w:t>enida</w:t>
      </w:r>
      <w:r w:rsidR="000C7796" w:rsidRPr="00172159">
        <w:rPr>
          <w:rFonts w:ascii="Consolas" w:hAnsi="Consolas" w:cs="Consolas"/>
          <w:sz w:val="28"/>
          <w:szCs w:val="28"/>
        </w:rPr>
        <w:t xml:space="preserve"> Doutor Celso </w:t>
      </w:r>
      <w:proofErr w:type="spellStart"/>
      <w:r w:rsidR="000C7796" w:rsidRPr="00172159">
        <w:rPr>
          <w:rFonts w:ascii="Consolas" w:hAnsi="Consolas" w:cs="Consolas"/>
          <w:sz w:val="28"/>
          <w:szCs w:val="28"/>
        </w:rPr>
        <w:t>Charuri</w:t>
      </w:r>
      <w:proofErr w:type="spellEnd"/>
      <w:r w:rsidR="000C7796">
        <w:rPr>
          <w:rFonts w:ascii="Consolas" w:hAnsi="Consolas" w:cs="Consolas"/>
          <w:sz w:val="28"/>
          <w:szCs w:val="28"/>
        </w:rPr>
        <w:t xml:space="preserve"> nº </w:t>
      </w:r>
      <w:r w:rsidR="000C7796" w:rsidRPr="00172159">
        <w:rPr>
          <w:rFonts w:ascii="Consolas" w:hAnsi="Consolas" w:cs="Consolas"/>
          <w:sz w:val="28"/>
          <w:szCs w:val="28"/>
        </w:rPr>
        <w:t xml:space="preserve">6391 </w:t>
      </w:r>
      <w:r w:rsidR="000C7796">
        <w:rPr>
          <w:rFonts w:ascii="Consolas" w:hAnsi="Consolas" w:cs="Consolas"/>
          <w:sz w:val="28"/>
          <w:szCs w:val="28"/>
        </w:rPr>
        <w:t>– Bairro</w:t>
      </w:r>
      <w:r w:rsidR="000C7796" w:rsidRPr="00172159">
        <w:rPr>
          <w:rFonts w:ascii="Consolas" w:hAnsi="Consolas" w:cs="Consolas"/>
          <w:sz w:val="28"/>
          <w:szCs w:val="28"/>
        </w:rPr>
        <w:t xml:space="preserve"> Condomínio </w:t>
      </w:r>
      <w:proofErr w:type="spellStart"/>
      <w:r w:rsidR="000C7796" w:rsidRPr="00172159">
        <w:rPr>
          <w:rFonts w:ascii="Consolas" w:hAnsi="Consolas" w:cs="Consolas"/>
          <w:sz w:val="28"/>
          <w:szCs w:val="28"/>
        </w:rPr>
        <w:t>Bella</w:t>
      </w:r>
      <w:proofErr w:type="spellEnd"/>
      <w:r w:rsidR="000C7796" w:rsidRPr="00172159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0C7796" w:rsidRPr="00172159">
        <w:rPr>
          <w:rFonts w:ascii="Consolas" w:hAnsi="Consolas" w:cs="Consolas"/>
          <w:sz w:val="28"/>
          <w:szCs w:val="28"/>
        </w:rPr>
        <w:t>Citta</w:t>
      </w:r>
      <w:proofErr w:type="spellEnd"/>
      <w:r w:rsidR="000C7796">
        <w:rPr>
          <w:rFonts w:ascii="Consolas" w:hAnsi="Consolas" w:cs="Consolas"/>
          <w:sz w:val="28"/>
          <w:szCs w:val="28"/>
        </w:rPr>
        <w:t xml:space="preserve"> – </w:t>
      </w:r>
      <w:r w:rsidR="000C7796" w:rsidRPr="00172159">
        <w:rPr>
          <w:rFonts w:ascii="Consolas" w:hAnsi="Consolas" w:cs="Consolas"/>
          <w:sz w:val="28"/>
          <w:szCs w:val="28"/>
        </w:rPr>
        <w:t xml:space="preserve">Ribeirão Preto </w:t>
      </w:r>
      <w:r w:rsidR="000C7796">
        <w:rPr>
          <w:rFonts w:ascii="Consolas" w:hAnsi="Consolas" w:cs="Consolas"/>
          <w:sz w:val="28"/>
          <w:szCs w:val="28"/>
        </w:rPr>
        <w:t>–</w:t>
      </w:r>
      <w:r w:rsidR="000C7796" w:rsidRPr="00172159">
        <w:rPr>
          <w:rFonts w:ascii="Consolas" w:hAnsi="Consolas" w:cs="Consolas"/>
          <w:sz w:val="28"/>
          <w:szCs w:val="28"/>
        </w:rPr>
        <w:t xml:space="preserve"> S</w:t>
      </w:r>
      <w:r w:rsidR="000C7796">
        <w:rPr>
          <w:rFonts w:ascii="Consolas" w:hAnsi="Consolas" w:cs="Consolas"/>
          <w:sz w:val="28"/>
          <w:szCs w:val="28"/>
        </w:rPr>
        <w:t xml:space="preserve">P – </w:t>
      </w:r>
      <w:r w:rsidR="000C7796" w:rsidRPr="00172159">
        <w:rPr>
          <w:rFonts w:ascii="Consolas" w:hAnsi="Consolas" w:cs="Consolas"/>
          <w:sz w:val="28"/>
          <w:szCs w:val="28"/>
        </w:rPr>
        <w:t>C</w:t>
      </w:r>
      <w:r w:rsidR="000C7796">
        <w:rPr>
          <w:rFonts w:ascii="Consolas" w:hAnsi="Consolas" w:cs="Consolas"/>
          <w:sz w:val="28"/>
          <w:szCs w:val="28"/>
        </w:rPr>
        <w:t xml:space="preserve">EP </w:t>
      </w:r>
      <w:r w:rsidR="000C7796" w:rsidRPr="00172159">
        <w:rPr>
          <w:rFonts w:ascii="Consolas" w:hAnsi="Consolas" w:cs="Consolas"/>
          <w:sz w:val="28"/>
          <w:szCs w:val="28"/>
        </w:rPr>
        <w:t>14</w:t>
      </w:r>
      <w:r w:rsidR="000C7796">
        <w:rPr>
          <w:rFonts w:ascii="Consolas" w:hAnsi="Consolas" w:cs="Consolas"/>
          <w:sz w:val="28"/>
          <w:szCs w:val="28"/>
        </w:rPr>
        <w:t>.</w:t>
      </w:r>
      <w:r w:rsidR="000C7796" w:rsidRPr="00172159">
        <w:rPr>
          <w:rFonts w:ascii="Consolas" w:hAnsi="Consolas" w:cs="Consolas"/>
          <w:sz w:val="28"/>
          <w:szCs w:val="28"/>
        </w:rPr>
        <w:t>098-510</w:t>
      </w:r>
      <w:r w:rsidR="000C7796">
        <w:rPr>
          <w:rFonts w:ascii="Consolas" w:hAnsi="Consolas" w:cs="Consolas"/>
          <w:sz w:val="28"/>
          <w:szCs w:val="28"/>
        </w:rPr>
        <w:t xml:space="preserve"> – </w:t>
      </w:r>
      <w:r w:rsidRPr="00674F57">
        <w:rPr>
          <w:rFonts w:ascii="Consolas" w:hAnsi="Consolas" w:cs="Consolas"/>
          <w:sz w:val="28"/>
          <w:szCs w:val="28"/>
        </w:rPr>
        <w:t>Fone (0XX</w:t>
      </w:r>
      <w:r>
        <w:rPr>
          <w:rFonts w:ascii="Consolas" w:hAnsi="Consolas" w:cs="Consolas"/>
          <w:sz w:val="28"/>
          <w:szCs w:val="28"/>
        </w:rPr>
        <w:t>16</w:t>
      </w:r>
      <w:r w:rsidRPr="00674F57">
        <w:rPr>
          <w:rFonts w:ascii="Consolas" w:hAnsi="Consolas" w:cs="Consolas"/>
          <w:sz w:val="28"/>
          <w:szCs w:val="28"/>
        </w:rPr>
        <w:t xml:space="preserve">) </w:t>
      </w:r>
      <w:r w:rsidR="000C7796">
        <w:rPr>
          <w:rFonts w:ascii="Consolas" w:hAnsi="Consolas" w:cs="Consolas"/>
          <w:sz w:val="28"/>
          <w:szCs w:val="28"/>
        </w:rPr>
        <w:t>3965-8220 – E-</w:t>
      </w:r>
      <w:r>
        <w:rPr>
          <w:rFonts w:ascii="Consolas" w:hAnsi="Consolas" w:cs="Consolas"/>
          <w:sz w:val="28"/>
          <w:szCs w:val="28"/>
        </w:rPr>
        <w:t>mail: licitacao@santiagoecintra.com.br</w:t>
      </w:r>
      <w:r w:rsidRPr="00674F57">
        <w:rPr>
          <w:rFonts w:ascii="Consolas" w:hAnsi="Consolas" w:cs="Consolas"/>
          <w:sz w:val="28"/>
          <w:szCs w:val="28"/>
        </w:rPr>
        <w:t xml:space="preserve">, representada pelo </w:t>
      </w:r>
      <w:r w:rsidRPr="00674F57">
        <w:rPr>
          <w:rFonts w:ascii="Consolas" w:hAnsi="Consolas" w:cs="Consolas"/>
          <w:b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>EDUARDO MARTINS DE OLIVEIRA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brasileiro, divorciado, </w:t>
      </w:r>
      <w:r>
        <w:rPr>
          <w:rFonts w:ascii="Consolas" w:hAnsi="Consolas" w:cs="Consolas"/>
          <w:sz w:val="28"/>
          <w:szCs w:val="28"/>
        </w:rPr>
        <w:lastRenderedPageBreak/>
        <w:t>empresário</w:t>
      </w:r>
      <w:r w:rsidRPr="00674F57">
        <w:rPr>
          <w:rFonts w:ascii="Consolas" w:hAnsi="Consolas" w:cs="Consolas"/>
          <w:sz w:val="28"/>
          <w:szCs w:val="28"/>
        </w:rPr>
        <w:t xml:space="preserve">, portador da cédula de identidade RG sob nº </w:t>
      </w:r>
      <w:r>
        <w:rPr>
          <w:rFonts w:ascii="Consolas" w:hAnsi="Consolas" w:cs="Consolas"/>
          <w:sz w:val="28"/>
          <w:szCs w:val="28"/>
        </w:rPr>
        <w:t>10.203.101-0</w:t>
      </w:r>
      <w:r w:rsidRPr="00674F57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674F57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 w:rsidR="004D4C49">
        <w:rPr>
          <w:rFonts w:ascii="Consolas" w:hAnsi="Consolas" w:cs="Consolas"/>
          <w:sz w:val="28"/>
          <w:szCs w:val="28"/>
        </w:rPr>
        <w:t>992.225.908-72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35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proofErr w:type="gramStart"/>
      <w:r w:rsidRPr="00674F57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B95BC5">
        <w:rPr>
          <w:rFonts w:ascii="Consolas" w:eastAsia="MS Mincho" w:hAnsi="Consolas" w:cs="Consolas"/>
          <w:bCs/>
          <w:sz w:val="28"/>
          <w:szCs w:val="28"/>
        </w:rPr>
        <w:t>Aquisição</w:t>
      </w:r>
      <w:proofErr w:type="gramEnd"/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Cs/>
          <w:sz w:val="28"/>
          <w:szCs w:val="28"/>
        </w:rPr>
        <w:t xml:space="preserve">01 (um) Equipamento RTK GNSS </w:t>
      </w:r>
      <w:proofErr w:type="spellStart"/>
      <w:r>
        <w:rPr>
          <w:rFonts w:ascii="Consolas" w:eastAsia="MS Mincho" w:hAnsi="Consolas" w:cs="Consolas"/>
          <w:bCs/>
          <w:sz w:val="28"/>
          <w:szCs w:val="28"/>
        </w:rPr>
        <w:t>Ntrip</w:t>
      </w:r>
      <w:proofErr w:type="spellEnd"/>
      <w:r>
        <w:rPr>
          <w:rFonts w:ascii="Consolas" w:eastAsia="MS Mincho" w:hAnsi="Consolas" w:cs="Consolas"/>
          <w:bCs/>
          <w:sz w:val="28"/>
          <w:szCs w:val="28"/>
        </w:rPr>
        <w:t xml:space="preserve"> – Tempo Real e Pós Processado, para levantamentos topográficos estático e cinemático, nos modos pós-processado e RTK – Real Time </w:t>
      </w:r>
      <w:proofErr w:type="spellStart"/>
      <w:r>
        <w:rPr>
          <w:rFonts w:ascii="Consolas" w:eastAsia="MS Mincho" w:hAnsi="Consolas" w:cs="Consolas"/>
          <w:bCs/>
          <w:sz w:val="28"/>
          <w:szCs w:val="28"/>
        </w:rPr>
        <w:t>Kinematic</w:t>
      </w:r>
      <w:proofErr w:type="spellEnd"/>
      <w:r>
        <w:rPr>
          <w:rFonts w:ascii="Consolas" w:eastAsia="MS Mincho" w:hAnsi="Consolas" w:cs="Consolas"/>
          <w:bCs/>
          <w:sz w:val="28"/>
          <w:szCs w:val="28"/>
        </w:rPr>
        <w:t>, composto por um par de receptores – Base e Rover, controladora, softwares e acessórios complementares</w:t>
      </w:r>
      <w:r>
        <w:rPr>
          <w:rFonts w:ascii="Consolas" w:hAnsi="Consolas" w:cs="Consolas"/>
          <w:sz w:val="28"/>
          <w:szCs w:val="28"/>
        </w:rPr>
        <w:t xml:space="preserve">, para a Diretoria de Divisão de Meio Ambiente, localizada na Praça Doutor Pedro da Rocha Braga nº 116 – Centro – Pirajuí – SP,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35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 w:rsidR="004D4C49">
        <w:rPr>
          <w:rFonts w:ascii="Consolas" w:hAnsi="Consolas" w:cs="Consolas"/>
          <w:sz w:val="28"/>
          <w:szCs w:val="28"/>
        </w:rPr>
        <w:t xml:space="preserve">24 </w:t>
      </w:r>
      <w:r w:rsidRPr="00674F57">
        <w:rPr>
          <w:rFonts w:ascii="Consolas" w:hAnsi="Consolas" w:cs="Consolas"/>
          <w:sz w:val="28"/>
          <w:szCs w:val="28"/>
        </w:rPr>
        <w:t xml:space="preserve">de </w:t>
      </w:r>
      <w:r w:rsidR="004D4C49">
        <w:rPr>
          <w:rFonts w:ascii="Consolas" w:hAnsi="Consolas" w:cs="Consolas"/>
          <w:sz w:val="28"/>
          <w:szCs w:val="28"/>
        </w:rPr>
        <w:t>agosto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35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A90F1D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0F1D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AB40C5" w:rsidRPr="00A90F1D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90F1D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4C085C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 xml:space="preserve">2.1 – </w:t>
      </w:r>
      <w:r w:rsidRPr="004C085C">
        <w:rPr>
          <w:rFonts w:ascii="Consolas" w:hAnsi="Consolas" w:cs="Consolas"/>
          <w:sz w:val="28"/>
          <w:szCs w:val="28"/>
        </w:rPr>
        <w:t xml:space="preserve">Este contrato vigorará por 12 (doze) meses, contados da data indicada pelo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AB40C5" w:rsidRPr="004C085C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4C085C">
        <w:rPr>
          <w:rFonts w:ascii="Consolas" w:hAnsi="Consolas" w:cs="Consolas"/>
          <w:b/>
          <w:sz w:val="28"/>
          <w:szCs w:val="28"/>
        </w:rPr>
        <w:lastRenderedPageBreak/>
        <w:t>2.2 –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4C085C">
        <w:rPr>
          <w:rFonts w:ascii="Consolas" w:hAnsi="Consolas" w:cs="Consolas"/>
          <w:sz w:val="28"/>
          <w:szCs w:val="28"/>
        </w:rPr>
        <w:t xml:space="preserve">Durante o prazo de vigência contratual, a </w:t>
      </w:r>
      <w:r w:rsidRPr="004C085C">
        <w:rPr>
          <w:rFonts w:ascii="Consolas" w:hAnsi="Consolas" w:cs="Consolas"/>
          <w:b/>
          <w:sz w:val="28"/>
          <w:szCs w:val="28"/>
        </w:rPr>
        <w:t>CONTRATADA</w:t>
      </w:r>
      <w:r w:rsidRPr="004C085C">
        <w:rPr>
          <w:rFonts w:ascii="Consolas" w:hAnsi="Consolas" w:cs="Consolas"/>
          <w:sz w:val="28"/>
          <w:szCs w:val="28"/>
        </w:rPr>
        <w:t xml:space="preserve"> deverá entregar ao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o quantitativo, no prazo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4C085C">
        <w:rPr>
          <w:rFonts w:ascii="Consolas" w:hAnsi="Consolas" w:cs="Consolas"/>
          <w:sz w:val="28"/>
          <w:szCs w:val="28"/>
        </w:rPr>
        <w:t xml:space="preserve"> Anexo I do Edital e neste contrato;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4C085C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2.3 –</w:t>
      </w:r>
      <w:r w:rsidRPr="004C085C">
        <w:rPr>
          <w:rFonts w:ascii="Consolas" w:hAnsi="Consolas" w:cs="Consolas"/>
          <w:sz w:val="28"/>
          <w:szCs w:val="28"/>
        </w:rPr>
        <w:t xml:space="preserve"> O Atestado de Recebimento será emitido pel</w:t>
      </w:r>
      <w:r>
        <w:rPr>
          <w:rFonts w:ascii="Consolas" w:hAnsi="Consolas" w:cs="Consolas"/>
          <w:sz w:val="28"/>
          <w:szCs w:val="28"/>
        </w:rPr>
        <w:t>o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Diretor de Divisão de Meio Ambiente</w:t>
      </w:r>
      <w:r w:rsidRPr="004C085C">
        <w:rPr>
          <w:rFonts w:ascii="Consolas" w:hAnsi="Consolas" w:cs="Consolas"/>
          <w:sz w:val="28"/>
          <w:szCs w:val="28"/>
        </w:rPr>
        <w:t xml:space="preserve"> do </w:t>
      </w:r>
      <w:r w:rsidRPr="007560EF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em até </w:t>
      </w:r>
      <w:r>
        <w:rPr>
          <w:rFonts w:ascii="Consolas" w:hAnsi="Consolas" w:cs="Consolas"/>
          <w:sz w:val="28"/>
          <w:szCs w:val="28"/>
        </w:rPr>
        <w:t>0</w:t>
      </w:r>
      <w:r w:rsidRPr="004C085C">
        <w:rPr>
          <w:rFonts w:ascii="Consolas" w:hAnsi="Consolas" w:cs="Consolas"/>
          <w:sz w:val="28"/>
          <w:szCs w:val="28"/>
        </w:rPr>
        <w:t xml:space="preserve">5 (cinco) dias úteis contados da data de entrega.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CONDIÇÕES DE FORNECIMENTO, DE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RECEBIMENTO</w:t>
      </w:r>
      <w:proofErr w:type="gramEnd"/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384C61" w:rsidRDefault="00AB40C5" w:rsidP="00AB40C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 – </w:t>
      </w:r>
      <w:r w:rsidRPr="00384C61">
        <w:rPr>
          <w:rFonts w:ascii="Consolas" w:hAnsi="Consolas" w:cs="Consolas"/>
          <w:sz w:val="28"/>
          <w:szCs w:val="28"/>
        </w:rPr>
        <w:t>A entrega dever</w:t>
      </w:r>
      <w:r>
        <w:rPr>
          <w:rFonts w:ascii="Consolas" w:hAnsi="Consolas" w:cs="Consolas"/>
          <w:sz w:val="28"/>
          <w:szCs w:val="28"/>
        </w:rPr>
        <w:t>á</w:t>
      </w:r>
      <w:r w:rsidRPr="00384C61">
        <w:rPr>
          <w:rFonts w:ascii="Consolas" w:hAnsi="Consolas" w:cs="Consolas"/>
          <w:sz w:val="28"/>
          <w:szCs w:val="28"/>
        </w:rPr>
        <w:t xml:space="preserve"> ocorrer em até </w:t>
      </w:r>
      <w:r>
        <w:rPr>
          <w:rFonts w:ascii="Consolas" w:hAnsi="Consolas" w:cs="Consolas"/>
          <w:sz w:val="28"/>
          <w:szCs w:val="28"/>
        </w:rPr>
        <w:t>30</w:t>
      </w:r>
      <w:r w:rsidRPr="00384C6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trinta</w:t>
      </w:r>
      <w:r w:rsidRPr="00384C61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caso,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AB40C5" w:rsidRPr="00384C61" w:rsidRDefault="00AB40C5" w:rsidP="00AB40C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B40C5" w:rsidRPr="00384C61" w:rsidRDefault="00AB40C5" w:rsidP="00AB40C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.1 – </w:t>
      </w:r>
      <w:r w:rsidRPr="00384C61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, para serem submetidos à apreciação superior.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 xml:space="preserve"> – </w:t>
      </w:r>
      <w:r w:rsidRPr="004C085C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:rsidR="00AB40C5" w:rsidRDefault="00AB40C5" w:rsidP="00AB40C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a)</w:t>
      </w:r>
      <w:r w:rsidRPr="004C085C">
        <w:rPr>
          <w:rFonts w:ascii="Consolas" w:hAnsi="Consolas" w:cs="Consolas"/>
          <w:sz w:val="28"/>
          <w:szCs w:val="28"/>
        </w:rPr>
        <w:t xml:space="preserve"> Disponibilizar pessoal suficiente e adequado para o desembarque e para a entrega do </w:t>
      </w:r>
      <w:r>
        <w:rPr>
          <w:rFonts w:ascii="Consolas" w:hAnsi="Consolas" w:cs="Consolas"/>
          <w:sz w:val="28"/>
          <w:szCs w:val="28"/>
        </w:rPr>
        <w:t>equipamento;</w:t>
      </w:r>
    </w:p>
    <w:p w:rsidR="00AB40C5" w:rsidRDefault="00AB40C5" w:rsidP="00AB40C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 xml:space="preserve"> Local de entrega: </w:t>
      </w:r>
      <w:r>
        <w:rPr>
          <w:rFonts w:ascii="Consolas" w:hAnsi="Consolas" w:cs="Consolas"/>
          <w:bCs/>
          <w:sz w:val="28"/>
          <w:szCs w:val="28"/>
        </w:rPr>
        <w:t>Praça Doutor Pedro da Rocha Braga nº 116 – Centro – Pirajuí – SP</w:t>
      </w:r>
      <w:r>
        <w:rPr>
          <w:rFonts w:ascii="Consolas" w:hAnsi="Consolas" w:cs="Consolas"/>
          <w:sz w:val="28"/>
          <w:szCs w:val="28"/>
        </w:rPr>
        <w:t>;</w:t>
      </w:r>
    </w:p>
    <w:p w:rsidR="00AB40C5" w:rsidRDefault="00AB40C5" w:rsidP="00AB40C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B40C5" w:rsidRPr="004C085C" w:rsidRDefault="00AB40C5" w:rsidP="00AB40C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 xml:space="preserve"> H</w:t>
      </w:r>
      <w:r w:rsidRPr="00D96D8C">
        <w:rPr>
          <w:rFonts w:ascii="Consolas" w:eastAsia="Arial Unicode MS" w:hAnsi="Consolas" w:cs="Consolas"/>
          <w:sz w:val="28"/>
          <w:szCs w:val="28"/>
        </w:rPr>
        <w:t>orário</w:t>
      </w:r>
      <w:r>
        <w:rPr>
          <w:rFonts w:ascii="Consolas" w:eastAsia="Arial Unicode MS" w:hAnsi="Consolas" w:cs="Consolas"/>
          <w:sz w:val="28"/>
          <w:szCs w:val="28"/>
        </w:rPr>
        <w:t xml:space="preserve"> de recebimento:</w:t>
      </w:r>
      <w:r w:rsidRPr="00D96D8C">
        <w:rPr>
          <w:rFonts w:ascii="Consolas" w:eastAsia="Arial Unicode MS" w:hAnsi="Consolas" w:cs="Consolas"/>
          <w:sz w:val="28"/>
          <w:szCs w:val="28"/>
        </w:rPr>
        <w:t xml:space="preserve"> das 08h00</w:t>
      </w:r>
      <w:r>
        <w:rPr>
          <w:rFonts w:ascii="Consolas" w:eastAsia="Arial Unicode MS" w:hAnsi="Consolas" w:cs="Consolas"/>
          <w:sz w:val="28"/>
          <w:szCs w:val="28"/>
        </w:rPr>
        <w:t xml:space="preserve"> às 11h00 e das 13h00 às 17h00.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8F1383">
        <w:rPr>
          <w:rFonts w:ascii="Consolas" w:hAnsi="Consolas" w:cs="Consolas"/>
          <w:b/>
          <w:sz w:val="28"/>
          <w:szCs w:val="28"/>
        </w:rPr>
        <w:t xml:space="preserve">.1 – </w:t>
      </w:r>
      <w:r w:rsidRPr="008F1383">
        <w:rPr>
          <w:rFonts w:ascii="Consolas" w:hAnsi="Consolas" w:cs="Consolas"/>
          <w:sz w:val="28"/>
          <w:szCs w:val="28"/>
        </w:rPr>
        <w:t xml:space="preserve">Por ocasião da entrega, o </w:t>
      </w:r>
      <w:r>
        <w:rPr>
          <w:rFonts w:ascii="Consolas" w:hAnsi="Consolas" w:cs="Consolas"/>
          <w:sz w:val="28"/>
          <w:szCs w:val="28"/>
        </w:rPr>
        <w:t>equipamento</w:t>
      </w:r>
      <w:r w:rsidRPr="008F1383">
        <w:rPr>
          <w:rFonts w:ascii="Consolas" w:hAnsi="Consolas" w:cs="Consolas"/>
          <w:sz w:val="28"/>
          <w:szCs w:val="28"/>
        </w:rPr>
        <w:t xml:space="preserve"> terá suas características confrontadas com as especificações contidas no edital e na proposta ofertada durante o certame licitatório, principalmente no tocante à unidade de fornecimento e à marca indicada, </w:t>
      </w:r>
      <w:proofErr w:type="gramStart"/>
      <w:r w:rsidRPr="008F1383">
        <w:rPr>
          <w:rFonts w:ascii="Consolas" w:hAnsi="Consolas" w:cs="Consolas"/>
          <w:sz w:val="28"/>
          <w:szCs w:val="28"/>
        </w:rPr>
        <w:t>sob pena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de recusa de recebimento.</w:t>
      </w:r>
    </w:p>
    <w:p w:rsidR="00AB40C5" w:rsidRPr="008F1383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a)</w:t>
      </w:r>
      <w:r w:rsidRPr="008F1383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b)</w:t>
      </w:r>
      <w:r w:rsidRPr="008F1383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8F1383">
        <w:rPr>
          <w:rFonts w:ascii="Consolas" w:hAnsi="Consolas" w:cs="Consolas"/>
          <w:sz w:val="28"/>
          <w:szCs w:val="28"/>
        </w:rPr>
        <w:t xml:space="preserve">5 (cinco) dias úteis, contados do recebimento pela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da notificação por escrito, mantido o preço inicialmente contratado;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O recebimento não exime 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 </w:t>
      </w:r>
      <w:r>
        <w:rPr>
          <w:rFonts w:ascii="Consolas" w:hAnsi="Consolas" w:cs="Consolas"/>
          <w:sz w:val="28"/>
          <w:szCs w:val="28"/>
        </w:rPr>
        <w:t>equipamento</w:t>
      </w:r>
      <w:r w:rsidRPr="008F1383">
        <w:rPr>
          <w:rFonts w:ascii="Consolas" w:hAnsi="Consolas" w:cs="Consolas"/>
          <w:sz w:val="28"/>
          <w:szCs w:val="28"/>
        </w:rPr>
        <w:t xml:space="preserve"> entregue;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8F1383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8F1383">
        <w:rPr>
          <w:rFonts w:ascii="Consolas" w:hAnsi="Consolas" w:cs="Consolas"/>
          <w:b/>
          <w:sz w:val="28"/>
          <w:szCs w:val="28"/>
        </w:rPr>
        <w:t xml:space="preserve"> –</w:t>
      </w:r>
      <w:r w:rsidRPr="008F1383">
        <w:rPr>
          <w:rFonts w:ascii="Consolas" w:hAnsi="Consolas" w:cs="Consolas"/>
          <w:sz w:val="28"/>
          <w:szCs w:val="28"/>
        </w:rPr>
        <w:t xml:space="preserve"> Correrão por conta da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8F1383">
        <w:rPr>
          <w:rFonts w:ascii="Consolas" w:hAnsi="Consolas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sem prejuízo dos serviços normais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>.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0C7796" w:rsidRPr="000C7796">
        <w:rPr>
          <w:rFonts w:ascii="Consolas" w:hAnsi="Consolas" w:cs="Consolas"/>
          <w:b/>
          <w:sz w:val="28"/>
          <w:szCs w:val="28"/>
        </w:rPr>
        <w:t>R$ 72.190,00 (SETENTA E DOIS MIL E CENTO E NOVENTA REAIS)</w:t>
      </w:r>
      <w:r w:rsidRPr="00674F57">
        <w:rPr>
          <w:rFonts w:ascii="Consolas" w:hAnsi="Consolas" w:cs="Consolas"/>
          <w:sz w:val="28"/>
          <w:szCs w:val="28"/>
        </w:rPr>
        <w:t>, o qual correrá por conta da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Funciona</w:t>
      </w:r>
      <w:r>
        <w:rPr>
          <w:rFonts w:ascii="Consolas" w:hAnsi="Consolas" w:cs="Consolas"/>
          <w:sz w:val="28"/>
          <w:szCs w:val="28"/>
        </w:rPr>
        <w:t>is</w:t>
      </w:r>
      <w:r w:rsidRPr="00674F57">
        <w:rPr>
          <w:rFonts w:ascii="Consolas" w:hAnsi="Consolas" w:cs="Consolas"/>
          <w:sz w:val="28"/>
          <w:szCs w:val="28"/>
        </w:rPr>
        <w:t xml:space="preserve"> Programática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: </w:t>
      </w:r>
    </w:p>
    <w:p w:rsidR="00AB40C5" w:rsidRPr="00674F57" w:rsidRDefault="00AB40C5" w:rsidP="00AB40C5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 w:rsidR="00B25493">
        <w:rPr>
          <w:rFonts w:ascii="Consolas" w:hAnsi="Consolas" w:cs="Consolas"/>
          <w:b/>
          <w:sz w:val="28"/>
          <w:szCs w:val="28"/>
        </w:rPr>
        <w:t>480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Diretor de Divisão de Meio Ambiente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</w:t>
      </w:r>
      <w:r w:rsidR="00B25493">
        <w:rPr>
          <w:rFonts w:ascii="Consolas" w:hAnsi="Consolas" w:cs="Consolas"/>
          <w:sz w:val="28"/>
          <w:szCs w:val="28"/>
        </w:rPr>
        <w:t>u</w:t>
      </w:r>
      <w:r w:rsidRPr="00674F57">
        <w:rPr>
          <w:rFonts w:ascii="Consolas" w:hAnsi="Consolas" w:cs="Consolas"/>
          <w:sz w:val="28"/>
          <w:szCs w:val="28"/>
        </w:rPr>
        <w:t xml:space="preserve">ente.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B25493" w:rsidRDefault="00B25493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A03114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>5.1 –</w:t>
      </w:r>
      <w:r w:rsidRPr="00A03114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2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</w:t>
      </w:r>
      <w:r>
        <w:rPr>
          <w:rFonts w:ascii="Consolas" w:hAnsi="Consolas" w:cs="Consolas"/>
          <w:sz w:val="28"/>
          <w:szCs w:val="28"/>
        </w:rPr>
        <w:t>do equipamento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 equipamento </w:t>
      </w:r>
      <w:r w:rsidRPr="00674F57">
        <w:rPr>
          <w:rFonts w:ascii="Consolas" w:hAnsi="Consolas" w:cs="Consolas"/>
          <w:sz w:val="28"/>
          <w:szCs w:val="28"/>
        </w:rPr>
        <w:t xml:space="preserve">recusado por não atender ao Edital;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 xml:space="preserve">5.3 – </w:t>
      </w:r>
      <w:r w:rsidRPr="00A03114">
        <w:rPr>
          <w:rFonts w:ascii="Consolas" w:hAnsi="Consolas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4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B25493" w:rsidRDefault="00B25493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6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A03114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7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A </w:t>
      </w:r>
      <w:r w:rsidRPr="00A03114">
        <w:rPr>
          <w:rFonts w:ascii="Consolas" w:hAnsi="Consolas" w:cs="Consolas"/>
          <w:b/>
          <w:sz w:val="28"/>
          <w:szCs w:val="28"/>
        </w:rPr>
        <w:t>CONTRATADA</w:t>
      </w:r>
      <w:r w:rsidRPr="00A03114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>.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 equipamento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AB40C5" w:rsidRPr="00674F57" w:rsidRDefault="00AB40C5" w:rsidP="00AB40C5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AB40C5" w:rsidRDefault="00AB40C5" w:rsidP="00AB40C5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6B0E1B" w:rsidRDefault="00AB40C5" w:rsidP="00AB40C5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como gestor do contrato, </w:t>
      </w:r>
      <w:r>
        <w:rPr>
          <w:rFonts w:ascii="Consolas" w:hAnsi="Consolas" w:cs="Consolas"/>
          <w:sz w:val="28"/>
          <w:szCs w:val="28"/>
        </w:rPr>
        <w:t>o Senhor</w:t>
      </w:r>
      <w:r w:rsidRPr="008D11B1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Rafael de </w:t>
      </w:r>
      <w:proofErr w:type="spellStart"/>
      <w:r>
        <w:rPr>
          <w:rFonts w:ascii="Consolas" w:hAnsi="Consolas" w:cs="Consolas"/>
          <w:sz w:val="28"/>
          <w:szCs w:val="28"/>
        </w:rPr>
        <w:t>Angelo</w:t>
      </w:r>
      <w:proofErr w:type="spellEnd"/>
      <w:r>
        <w:rPr>
          <w:rFonts w:ascii="Consolas" w:hAnsi="Consolas" w:cs="Consolas"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</w:rPr>
        <w:t>Marcato</w:t>
      </w:r>
      <w:proofErr w:type="spellEnd"/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 de Divisão de Meio Ambiente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372.943.818-28</w:t>
      </w:r>
      <w:r w:rsidRPr="006B0E1B">
        <w:rPr>
          <w:rFonts w:ascii="Consolas" w:hAnsi="Consolas" w:cs="Consolas"/>
          <w:bCs/>
          <w:sz w:val="28"/>
          <w:szCs w:val="28"/>
        </w:rPr>
        <w:t>.</w:t>
      </w:r>
    </w:p>
    <w:p w:rsidR="00AB40C5" w:rsidRPr="00674F57" w:rsidRDefault="00AB40C5" w:rsidP="00AB40C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AB40C5" w:rsidRPr="00674F57" w:rsidRDefault="00AB40C5" w:rsidP="00AB40C5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gestor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OITAVA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B25493" w:rsidRDefault="00B25493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B40C5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25493" w:rsidRDefault="00B25493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B25493" w:rsidRPr="00674F57" w:rsidRDefault="00B25493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B40C5" w:rsidRDefault="000C7796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Pr="00172159">
        <w:rPr>
          <w:rFonts w:ascii="Consolas" w:hAnsi="Consolas" w:cs="Consolas"/>
          <w:b/>
          <w:bCs/>
          <w:sz w:val="28"/>
          <w:szCs w:val="28"/>
        </w:rPr>
        <w:t>SANTIAGO &amp; CINTRA IMPORTACAO E EXPORTACAO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E41CA1" w:rsidRPr="00674F57" w:rsidRDefault="00E41CA1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EDUARDO MARTINS DE OLIVEIRA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AB40C5" w:rsidRPr="00674F57" w:rsidRDefault="00AB40C5" w:rsidP="00AB40C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0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862"/>
      </w:tblGrid>
      <w:tr w:rsidR="00E41CA1" w:rsidRPr="0084237E" w:rsidTr="003253C2">
        <w:trPr>
          <w:jc w:val="center"/>
        </w:trPr>
        <w:tc>
          <w:tcPr>
            <w:tcW w:w="5162" w:type="dxa"/>
          </w:tcPr>
          <w:p w:rsidR="00E41CA1" w:rsidRPr="0084237E" w:rsidRDefault="00E41CA1" w:rsidP="003253C2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E41CA1" w:rsidRPr="0084237E" w:rsidRDefault="00E41CA1" w:rsidP="003253C2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1CA1" w:rsidRPr="0084237E" w:rsidRDefault="00E41CA1" w:rsidP="003253C2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1CA1" w:rsidRPr="0084237E" w:rsidRDefault="00E41CA1" w:rsidP="003253C2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62" w:type="dxa"/>
          </w:tcPr>
          <w:p w:rsidR="00E41CA1" w:rsidRPr="0084237E" w:rsidRDefault="00E41CA1" w:rsidP="003253C2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E41CA1" w:rsidRPr="0084237E" w:rsidRDefault="00E41CA1" w:rsidP="003253C2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1CA1" w:rsidRPr="0084237E" w:rsidRDefault="00E41CA1" w:rsidP="003253C2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1CA1" w:rsidRPr="0084237E" w:rsidRDefault="00E41CA1" w:rsidP="003253C2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E41CA1" w:rsidRDefault="00E41CA1" w:rsidP="00E41CA1">
      <w:pPr>
        <w:tabs>
          <w:tab w:val="left" w:pos="9639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E41CA1" w:rsidRPr="003D537E" w:rsidRDefault="00E41CA1" w:rsidP="00E41CA1">
      <w:pPr>
        <w:widowControl w:val="0"/>
        <w:ind w:lef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 DO CONTRATO:</w:t>
      </w:r>
    </w:p>
    <w:p w:rsidR="00E41CA1" w:rsidRPr="003D537E" w:rsidRDefault="00E41CA1" w:rsidP="00E41CA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886"/>
      </w:tblGrid>
      <w:tr w:rsidR="00E41CA1" w:rsidRPr="003D537E" w:rsidTr="003253C2">
        <w:trPr>
          <w:trHeight w:val="643"/>
          <w:jc w:val="center"/>
        </w:trPr>
        <w:tc>
          <w:tcPr>
            <w:tcW w:w="5172" w:type="dxa"/>
          </w:tcPr>
          <w:p w:rsidR="00E41CA1" w:rsidRPr="00B6075E" w:rsidRDefault="00E41CA1" w:rsidP="003253C2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41CA1">
              <w:rPr>
                <w:rFonts w:ascii="Consolas" w:hAnsi="Consolas" w:cs="Consolas"/>
                <w:b/>
                <w:bCs/>
                <w:sz w:val="28"/>
                <w:szCs w:val="28"/>
              </w:rPr>
              <w:t>RAFAEL DE ANGELO MARCATO</w:t>
            </w:r>
          </w:p>
          <w:p w:rsidR="000C7796" w:rsidRDefault="00E41CA1" w:rsidP="003253C2">
            <w:pPr>
              <w:widowControl w:val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E41CA1">
              <w:rPr>
                <w:rFonts w:ascii="Consolas" w:hAnsi="Consolas" w:cs="Consolas"/>
                <w:sz w:val="28"/>
                <w:szCs w:val="28"/>
              </w:rPr>
              <w:t>Diretor de Divisão</w:t>
            </w:r>
          </w:p>
          <w:p w:rsidR="00E41CA1" w:rsidRPr="00B6075E" w:rsidRDefault="00E41CA1" w:rsidP="003253C2">
            <w:pPr>
              <w:widowControl w:val="0"/>
              <w:jc w:val="center"/>
              <w:rPr>
                <w:rFonts w:ascii="Consolas" w:hAnsi="Consolas" w:cs="Consolas"/>
                <w:sz w:val="28"/>
                <w:szCs w:val="28"/>
              </w:rPr>
            </w:pPr>
            <w:proofErr w:type="gramStart"/>
            <w:r w:rsidRPr="00E41CA1">
              <w:rPr>
                <w:rFonts w:ascii="Consolas" w:hAnsi="Consolas" w:cs="Consolas"/>
                <w:sz w:val="28"/>
                <w:szCs w:val="28"/>
              </w:rPr>
              <w:t>de</w:t>
            </w:r>
            <w:proofErr w:type="gramEnd"/>
            <w:r w:rsidRPr="00E41CA1">
              <w:rPr>
                <w:rFonts w:ascii="Consolas" w:hAnsi="Consolas" w:cs="Consolas"/>
                <w:sz w:val="28"/>
                <w:szCs w:val="28"/>
              </w:rPr>
              <w:t xml:space="preserve"> Meio Ambiente</w:t>
            </w:r>
          </w:p>
          <w:p w:rsidR="00E41CA1" w:rsidRPr="00D9145B" w:rsidRDefault="00E41CA1" w:rsidP="003253C2">
            <w:pPr>
              <w:widowControl w:val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B6075E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>
              <w:rPr>
                <w:rFonts w:ascii="Consolas" w:hAnsi="Consolas" w:cs="Consolas"/>
                <w:sz w:val="28"/>
                <w:szCs w:val="28"/>
              </w:rPr>
              <w:t>372.943.818-28</w:t>
            </w:r>
          </w:p>
        </w:tc>
        <w:tc>
          <w:tcPr>
            <w:tcW w:w="4886" w:type="dxa"/>
          </w:tcPr>
          <w:p w:rsidR="00E41CA1" w:rsidRPr="003D537E" w:rsidRDefault="00E41CA1" w:rsidP="003253C2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E41CA1" w:rsidRPr="00ED3C39" w:rsidRDefault="00E41CA1" w:rsidP="00E41CA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290756">
        <w:rPr>
          <w:rFonts w:ascii="Consolas" w:hAnsi="Consolas" w:cs="Consolas"/>
          <w:sz w:val="28"/>
          <w:szCs w:val="28"/>
        </w:rPr>
        <w:br w:type="page"/>
      </w:r>
      <w:r w:rsidRPr="00ED3C39">
        <w:rPr>
          <w:rFonts w:ascii="Consolas" w:hAnsi="Consolas" w:cs="Consolas"/>
          <w:b/>
          <w:sz w:val="28"/>
          <w:szCs w:val="28"/>
        </w:rPr>
        <w:lastRenderedPageBreak/>
        <w:t>TERMO DE CIÊNCIA E DE NOTIFICAÇÃO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0C7796" w:rsidRDefault="00E41CA1" w:rsidP="00E41CA1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C7796">
        <w:rPr>
          <w:rFonts w:ascii="Consolas" w:hAnsi="Consolas" w:cs="Consolas"/>
          <w:b/>
          <w:sz w:val="28"/>
          <w:szCs w:val="28"/>
        </w:rPr>
        <w:t>CONTRATANTE: MUNICÍPIO DE PIRAJUÍ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CONTRATADA:</w:t>
      </w:r>
      <w:r w:rsidRPr="00ED3C39">
        <w:rPr>
          <w:rFonts w:ascii="Consolas" w:hAnsi="Consolas" w:cs="Consolas"/>
          <w:sz w:val="28"/>
          <w:szCs w:val="28"/>
        </w:rPr>
        <w:t xml:space="preserve"> </w:t>
      </w:r>
      <w:r w:rsidR="000C7796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0C7796" w:rsidRPr="00172159">
        <w:rPr>
          <w:rFonts w:ascii="Consolas" w:hAnsi="Consolas" w:cs="Consolas"/>
          <w:b/>
          <w:bCs/>
          <w:sz w:val="28"/>
          <w:szCs w:val="28"/>
        </w:rPr>
        <w:t>SANTIAGO &amp; CINTRA IMPORTACAO E EXPORTACAO LTDA</w:t>
      </w:r>
      <w:r w:rsidR="000C7796">
        <w:rPr>
          <w:rFonts w:ascii="Consolas" w:hAnsi="Consolas" w:cs="Consolas"/>
          <w:b/>
          <w:bCs/>
          <w:sz w:val="28"/>
          <w:szCs w:val="28"/>
        </w:rPr>
        <w:t>.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CONTRATO Nº (DE ORIGEM):</w:t>
      </w:r>
      <w:r w:rsidRPr="00ED3C39">
        <w:rPr>
          <w:rFonts w:ascii="Consolas" w:hAnsi="Consolas" w:cs="Consolas"/>
          <w:sz w:val="28"/>
          <w:szCs w:val="28"/>
        </w:rPr>
        <w:t xml:space="preserve"> 0</w:t>
      </w:r>
      <w:r w:rsidR="007E7EB0" w:rsidRPr="00ED3C39">
        <w:rPr>
          <w:rFonts w:ascii="Consolas" w:hAnsi="Consolas" w:cs="Consolas"/>
          <w:sz w:val="28"/>
          <w:szCs w:val="28"/>
        </w:rPr>
        <w:t>5</w:t>
      </w:r>
      <w:r w:rsidRPr="00ED3C39">
        <w:rPr>
          <w:rFonts w:ascii="Consolas" w:hAnsi="Consolas" w:cs="Consolas"/>
          <w:sz w:val="28"/>
          <w:szCs w:val="28"/>
        </w:rPr>
        <w:t>6/2018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OBJETO:</w:t>
      </w:r>
      <w:r w:rsidRPr="00ED3C39">
        <w:rPr>
          <w:rFonts w:ascii="Consolas" w:hAnsi="Consolas" w:cs="Consolas"/>
          <w:sz w:val="28"/>
          <w:szCs w:val="28"/>
        </w:rPr>
        <w:t xml:space="preserve"> </w:t>
      </w:r>
      <w:r w:rsidR="007E7EB0" w:rsidRPr="00ED3C39">
        <w:rPr>
          <w:rFonts w:ascii="Consolas" w:eastAsia="MS Mincho" w:hAnsi="Consolas" w:cs="Consolas"/>
          <w:bCs/>
          <w:sz w:val="28"/>
          <w:szCs w:val="28"/>
        </w:rPr>
        <w:t xml:space="preserve">Aquisição de 01 (um) Equipamento RTK GNSS </w:t>
      </w:r>
      <w:proofErr w:type="spellStart"/>
      <w:r w:rsidR="007E7EB0" w:rsidRPr="00ED3C39">
        <w:rPr>
          <w:rFonts w:ascii="Consolas" w:eastAsia="MS Mincho" w:hAnsi="Consolas" w:cs="Consolas"/>
          <w:bCs/>
          <w:sz w:val="28"/>
          <w:szCs w:val="28"/>
        </w:rPr>
        <w:t>Ntrip</w:t>
      </w:r>
      <w:proofErr w:type="spellEnd"/>
      <w:r w:rsidR="007E7EB0" w:rsidRPr="00ED3C39">
        <w:rPr>
          <w:rFonts w:ascii="Consolas" w:eastAsia="MS Mincho" w:hAnsi="Consolas" w:cs="Consolas"/>
          <w:bCs/>
          <w:sz w:val="28"/>
          <w:szCs w:val="28"/>
        </w:rPr>
        <w:t xml:space="preserve"> – Tempo Real e Pós Processado, para levantamentos </w:t>
      </w:r>
      <w:proofErr w:type="gramStart"/>
      <w:r w:rsidR="007E7EB0" w:rsidRPr="00ED3C39">
        <w:rPr>
          <w:rFonts w:ascii="Consolas" w:eastAsia="MS Mincho" w:hAnsi="Consolas" w:cs="Consolas"/>
          <w:bCs/>
          <w:sz w:val="28"/>
          <w:szCs w:val="28"/>
        </w:rPr>
        <w:t>topográficos estático</w:t>
      </w:r>
      <w:proofErr w:type="gramEnd"/>
      <w:r w:rsidR="007E7EB0" w:rsidRPr="00ED3C39">
        <w:rPr>
          <w:rFonts w:ascii="Consolas" w:eastAsia="MS Mincho" w:hAnsi="Consolas" w:cs="Consolas"/>
          <w:bCs/>
          <w:sz w:val="28"/>
          <w:szCs w:val="28"/>
        </w:rPr>
        <w:t xml:space="preserve"> e cinemático, nos modos pós-processado e RTK – Real Time </w:t>
      </w:r>
      <w:proofErr w:type="spellStart"/>
      <w:r w:rsidR="007E7EB0" w:rsidRPr="00ED3C39">
        <w:rPr>
          <w:rFonts w:ascii="Consolas" w:eastAsia="MS Mincho" w:hAnsi="Consolas" w:cs="Consolas"/>
          <w:bCs/>
          <w:sz w:val="28"/>
          <w:szCs w:val="28"/>
        </w:rPr>
        <w:t>Kinematic</w:t>
      </w:r>
      <w:proofErr w:type="spellEnd"/>
      <w:r w:rsidR="007E7EB0" w:rsidRPr="00ED3C39">
        <w:rPr>
          <w:rFonts w:ascii="Consolas" w:eastAsia="MS Mincho" w:hAnsi="Consolas" w:cs="Consolas"/>
          <w:bCs/>
          <w:sz w:val="28"/>
          <w:szCs w:val="28"/>
        </w:rPr>
        <w:t>, composto por um par de receptores – Base e Rover, controladora, softwares e acessórios complementares</w:t>
      </w:r>
      <w:r w:rsidR="007E7EB0" w:rsidRPr="00ED3C39">
        <w:rPr>
          <w:rFonts w:ascii="Consolas" w:hAnsi="Consolas" w:cs="Consolas"/>
          <w:sz w:val="28"/>
          <w:szCs w:val="28"/>
        </w:rPr>
        <w:t>, para a Diretoria de Divisão de Meio Ambiente, localizada na Praça Doutor Pedro da Rocha Braga nº 116 – Centro – Pirajuí – SP, conforme especificações constantes do Termo de Referência, que integra este Edital como Anexo I.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961ABB">
        <w:rPr>
          <w:rFonts w:ascii="Consolas" w:hAnsi="Consolas" w:cs="Consolas"/>
          <w:b/>
          <w:sz w:val="28"/>
          <w:szCs w:val="28"/>
        </w:rPr>
        <w:t>ADVOGADO/Nº OAB:</w:t>
      </w:r>
      <w:r w:rsidRPr="00ED3C39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D3C39">
        <w:rPr>
          <w:rFonts w:ascii="Consolas" w:hAnsi="Consolas" w:cs="Consolas"/>
          <w:sz w:val="28"/>
          <w:szCs w:val="28"/>
        </w:rPr>
        <w:t>Zuquieri</w:t>
      </w:r>
      <w:proofErr w:type="spellEnd"/>
      <w:r w:rsidRPr="00ED3C39">
        <w:rPr>
          <w:rFonts w:ascii="Consolas" w:hAnsi="Consolas" w:cs="Consolas"/>
          <w:sz w:val="28"/>
          <w:szCs w:val="28"/>
        </w:rPr>
        <w:t xml:space="preserve"> / 209.005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1.</w:t>
      </w:r>
      <w:r w:rsidRPr="00ED3C39">
        <w:rPr>
          <w:rFonts w:ascii="Consolas" w:hAnsi="Consolas" w:cs="Consolas"/>
          <w:sz w:val="28"/>
          <w:szCs w:val="28"/>
        </w:rPr>
        <w:tab/>
        <w:t>Estamos CIENTES de que: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a</w:t>
      </w:r>
      <w:proofErr w:type="gramEnd"/>
      <w:r w:rsidRPr="00ED3C39">
        <w:rPr>
          <w:rFonts w:ascii="Consolas" w:hAnsi="Consolas" w:cs="Consolas"/>
          <w:sz w:val="28"/>
          <w:szCs w:val="28"/>
        </w:rPr>
        <w:t>)</w:t>
      </w:r>
      <w:r w:rsidRPr="00ED3C39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b)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c)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d)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E41CA1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lastRenderedPageBreak/>
        <w:t>2.</w:t>
      </w:r>
      <w:r w:rsidRPr="00ED3C39">
        <w:rPr>
          <w:rFonts w:ascii="Consolas" w:hAnsi="Consolas" w:cs="Consolas"/>
          <w:sz w:val="28"/>
          <w:szCs w:val="28"/>
        </w:rPr>
        <w:tab/>
        <w:t>Damo-nos por NOTIFICADOS para: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a</w:t>
      </w:r>
      <w:proofErr w:type="gramEnd"/>
      <w:r w:rsidRPr="00ED3C39">
        <w:rPr>
          <w:rFonts w:ascii="Consolas" w:hAnsi="Consolas" w:cs="Consolas"/>
          <w:sz w:val="28"/>
          <w:szCs w:val="28"/>
        </w:rPr>
        <w:t>)</w:t>
      </w:r>
      <w:r w:rsidRPr="00ED3C39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D3C39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D3C39">
        <w:rPr>
          <w:rFonts w:ascii="Consolas" w:hAnsi="Consolas" w:cs="Consolas"/>
          <w:sz w:val="28"/>
          <w:szCs w:val="28"/>
        </w:rPr>
        <w:t xml:space="preserve"> publicação;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b)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0C7796" w:rsidP="00E41CA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QUARTA-FEIRA</w:t>
      </w:r>
      <w:r w:rsidRPr="00ED3C39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03</w:t>
      </w:r>
      <w:r w:rsidRPr="00ED3C39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OUTUBRO</w:t>
      </w:r>
      <w:r w:rsidRPr="00ED3C39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E41CA1" w:rsidP="000C779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Nome: </w:t>
      </w:r>
      <w:r w:rsidR="00ED3C39">
        <w:rPr>
          <w:rFonts w:ascii="Consolas" w:hAnsi="Consolas" w:cs="Consolas"/>
          <w:sz w:val="28"/>
          <w:szCs w:val="28"/>
        </w:rPr>
        <w:t xml:space="preserve">Rafael de </w:t>
      </w:r>
      <w:proofErr w:type="spellStart"/>
      <w:r w:rsidR="00ED3C39">
        <w:rPr>
          <w:rFonts w:ascii="Consolas" w:hAnsi="Consolas" w:cs="Consolas"/>
          <w:sz w:val="28"/>
          <w:szCs w:val="28"/>
        </w:rPr>
        <w:t>Angelo</w:t>
      </w:r>
      <w:proofErr w:type="spellEnd"/>
      <w:r w:rsidR="00ED3C39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ED3C39">
        <w:rPr>
          <w:rFonts w:ascii="Consolas" w:hAnsi="Consolas" w:cs="Consolas"/>
          <w:sz w:val="28"/>
          <w:szCs w:val="28"/>
        </w:rPr>
        <w:t>Marcato</w:t>
      </w:r>
      <w:proofErr w:type="spellEnd"/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Cargo: </w:t>
      </w:r>
      <w:r w:rsidR="00ED3C39">
        <w:rPr>
          <w:rFonts w:ascii="Consolas" w:hAnsi="Consolas" w:cs="Consolas"/>
          <w:sz w:val="28"/>
          <w:szCs w:val="28"/>
        </w:rPr>
        <w:t>Diretor de Divisão de Meio Ambiente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CPF: </w:t>
      </w:r>
      <w:r w:rsidR="00ED3C39">
        <w:rPr>
          <w:rFonts w:ascii="Consolas" w:hAnsi="Consolas" w:cs="Consolas"/>
          <w:sz w:val="28"/>
          <w:szCs w:val="28"/>
        </w:rPr>
        <w:t>372.943.818-28</w:t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  <w:t xml:space="preserve">RG: </w:t>
      </w:r>
      <w:r w:rsidR="001E20F3">
        <w:rPr>
          <w:rFonts w:ascii="Consolas" w:hAnsi="Consolas" w:cs="Consolas"/>
          <w:sz w:val="28"/>
          <w:szCs w:val="28"/>
        </w:rPr>
        <w:t>44.742.603-5</w:t>
      </w:r>
      <w:r w:rsidRPr="00ED3C39">
        <w:rPr>
          <w:rFonts w:ascii="Consolas" w:hAnsi="Consolas" w:cs="Consolas"/>
          <w:sz w:val="28"/>
          <w:szCs w:val="28"/>
        </w:rPr>
        <w:t xml:space="preserve"> SSP/SP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Data de Nascimento: </w:t>
      </w:r>
      <w:r w:rsidR="001E20F3">
        <w:rPr>
          <w:rFonts w:ascii="Consolas" w:hAnsi="Consolas" w:cs="Consolas"/>
          <w:sz w:val="28"/>
          <w:szCs w:val="28"/>
        </w:rPr>
        <w:t>05/05/1989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1E20F3">
        <w:rPr>
          <w:rFonts w:ascii="Consolas" w:hAnsi="Consolas" w:cs="Consolas"/>
          <w:sz w:val="28"/>
          <w:szCs w:val="28"/>
        </w:rPr>
        <w:t>Rua Jose Maria Ribeiro nº 497 – Jardim Liberdade</w:t>
      </w:r>
      <w:r w:rsidRPr="00ED3C39">
        <w:rPr>
          <w:rFonts w:ascii="Consolas" w:hAnsi="Consolas" w:cs="Consolas"/>
          <w:sz w:val="28"/>
          <w:szCs w:val="28"/>
        </w:rPr>
        <w:t xml:space="preserve"> – CEP 16.600-000 – Pirajuí – SP.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institucional: </w:t>
      </w:r>
      <w:r w:rsidR="00831390">
        <w:rPr>
          <w:rFonts w:ascii="Consolas" w:hAnsi="Consolas" w:cs="Consolas"/>
          <w:sz w:val="28"/>
          <w:szCs w:val="28"/>
        </w:rPr>
        <w:t>meioambiente@priajui.sp.gov.br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pessoal: </w:t>
      </w:r>
      <w:r w:rsidR="00831390">
        <w:rPr>
          <w:rFonts w:ascii="Consolas" w:hAnsi="Consolas" w:cs="Consolas"/>
          <w:sz w:val="28"/>
          <w:szCs w:val="28"/>
        </w:rPr>
        <w:t>pr.projetosesolucoes@gmail.com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Telefone: (0XX14) 3572-</w:t>
      </w:r>
      <w:r w:rsidR="00831390">
        <w:rPr>
          <w:rFonts w:ascii="Consolas" w:hAnsi="Consolas" w:cs="Consolas"/>
          <w:sz w:val="28"/>
          <w:szCs w:val="28"/>
        </w:rPr>
        <w:t>8222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E41CA1" w:rsidP="0052387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E41CA1" w:rsidP="0052387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PELO CONTRATANTE: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Nome: Cesar Henrique da Cunha </w:t>
      </w:r>
      <w:proofErr w:type="spellStart"/>
      <w:r w:rsidRPr="00ED3C39">
        <w:rPr>
          <w:rFonts w:ascii="Consolas" w:hAnsi="Consolas" w:cs="Consolas"/>
          <w:sz w:val="28"/>
          <w:szCs w:val="28"/>
        </w:rPr>
        <w:t>Fiala</w:t>
      </w:r>
      <w:proofErr w:type="spellEnd"/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Cargo: Prefeito Municipal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CPF: 382.854.078-37</w:t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  <w:t>RG: 34.384.708-5 SSP/SP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Data de Nascimento: 23/10/1989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Endereço residencial completo: Rua Major Nogueira de Sá nº 218 – Bairro Centro – CEP 16.600-000 – Pirajuí – SP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E-mail institucional: gp@pirajui.sp.gov.br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E-mail pessoal: cesarfiala14@gmail.com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Telefone: (0XX14) 3572-8222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8209A" w:rsidRDefault="0058209A" w:rsidP="0052387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E41CA1" w:rsidRPr="00ED3C39" w:rsidRDefault="00E41CA1" w:rsidP="0052387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bookmarkStart w:id="1" w:name="_GoBack"/>
      <w:bookmarkEnd w:id="1"/>
      <w:r w:rsidRPr="00ED3C39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Nome: </w:t>
      </w:r>
      <w:r w:rsidR="007E7EB0" w:rsidRPr="00ED3C39">
        <w:rPr>
          <w:rFonts w:ascii="Consolas" w:hAnsi="Consolas" w:cs="Consolas"/>
          <w:sz w:val="28"/>
          <w:szCs w:val="28"/>
        </w:rPr>
        <w:t xml:space="preserve">Eduardo Martins </w:t>
      </w:r>
      <w:r w:rsidR="00561AF6">
        <w:rPr>
          <w:rFonts w:ascii="Consolas" w:hAnsi="Consolas" w:cs="Consolas"/>
          <w:sz w:val="28"/>
          <w:szCs w:val="28"/>
        </w:rPr>
        <w:t>d</w:t>
      </w:r>
      <w:r w:rsidR="007E7EB0" w:rsidRPr="00ED3C39">
        <w:rPr>
          <w:rFonts w:ascii="Consolas" w:hAnsi="Consolas" w:cs="Consolas"/>
          <w:sz w:val="28"/>
          <w:szCs w:val="28"/>
        </w:rPr>
        <w:t>e Oliveira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Cargo: Empresári</w:t>
      </w:r>
      <w:r w:rsidR="007E7EB0" w:rsidRPr="00ED3C39">
        <w:rPr>
          <w:rFonts w:ascii="Consolas" w:hAnsi="Consolas" w:cs="Consolas"/>
          <w:sz w:val="28"/>
          <w:szCs w:val="28"/>
        </w:rPr>
        <w:t>o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CPF: </w:t>
      </w:r>
      <w:r w:rsidR="00B64975" w:rsidRPr="00ED3C39">
        <w:rPr>
          <w:rFonts w:ascii="Consolas" w:hAnsi="Consolas" w:cs="Consolas"/>
          <w:sz w:val="28"/>
          <w:szCs w:val="28"/>
        </w:rPr>
        <w:t>992.225.908-72</w:t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  <w:t xml:space="preserve">RG: </w:t>
      </w:r>
      <w:r w:rsidR="007E7EB0" w:rsidRPr="00ED3C39">
        <w:rPr>
          <w:rFonts w:ascii="Consolas" w:hAnsi="Consolas" w:cs="Consolas"/>
          <w:sz w:val="28"/>
          <w:szCs w:val="28"/>
        </w:rPr>
        <w:t>10.203.101-0</w:t>
      </w:r>
      <w:r w:rsidRPr="00ED3C39">
        <w:rPr>
          <w:rFonts w:ascii="Consolas" w:hAnsi="Consolas" w:cs="Consolas"/>
          <w:sz w:val="28"/>
          <w:szCs w:val="28"/>
        </w:rPr>
        <w:t xml:space="preserve"> SSP/SP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Data de Nascimento: </w:t>
      </w:r>
      <w:r w:rsidR="00ED3C39" w:rsidRPr="00ED3C39">
        <w:rPr>
          <w:rFonts w:ascii="Consolas" w:hAnsi="Consolas" w:cs="Consolas"/>
          <w:sz w:val="28"/>
          <w:szCs w:val="28"/>
        </w:rPr>
        <w:t>27/01/1959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561AF6">
        <w:rPr>
          <w:rFonts w:ascii="Consolas" w:hAnsi="Consolas" w:cs="Consolas"/>
          <w:sz w:val="28"/>
          <w:szCs w:val="28"/>
        </w:rPr>
        <w:t xml:space="preserve">Rua Volta </w:t>
      </w:r>
      <w:proofErr w:type="gramStart"/>
      <w:r w:rsidR="00561AF6">
        <w:rPr>
          <w:rFonts w:ascii="Consolas" w:hAnsi="Consolas" w:cs="Consolas"/>
          <w:sz w:val="28"/>
          <w:szCs w:val="28"/>
        </w:rPr>
        <w:t>Redonda nº</w:t>
      </w:r>
      <w:proofErr w:type="gramEnd"/>
      <w:r w:rsidR="00561AF6">
        <w:rPr>
          <w:rFonts w:ascii="Consolas" w:hAnsi="Consolas" w:cs="Consolas"/>
          <w:sz w:val="28"/>
          <w:szCs w:val="28"/>
        </w:rPr>
        <w:t xml:space="preserve"> 388 – Apartamento nº 261-A – Bairro Campo Belo – CEP 04.608-010 – São Paulo – SP</w:t>
      </w:r>
      <w:r w:rsidRPr="00ED3C39">
        <w:rPr>
          <w:rFonts w:ascii="Consolas" w:hAnsi="Consolas" w:cs="Consolas"/>
          <w:sz w:val="28"/>
          <w:szCs w:val="28"/>
        </w:rPr>
        <w:t>.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institucional: </w:t>
      </w:r>
      <w:r w:rsidR="00ED3C39" w:rsidRPr="00ED3C39">
        <w:rPr>
          <w:rFonts w:ascii="Consolas" w:hAnsi="Consolas" w:cs="Consolas"/>
          <w:sz w:val="28"/>
          <w:szCs w:val="28"/>
        </w:rPr>
        <w:t>licitacao@santiagoecintra.com.br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pessoal: </w:t>
      </w:r>
      <w:r w:rsidR="00561AF6" w:rsidRPr="00ED3C39">
        <w:rPr>
          <w:rFonts w:ascii="Consolas" w:hAnsi="Consolas" w:cs="Consolas"/>
          <w:sz w:val="28"/>
          <w:szCs w:val="28"/>
        </w:rPr>
        <w:t>licitacao@santiagoecintra.com.br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Telefone: (0XX1</w:t>
      </w:r>
      <w:r w:rsidR="00ED3C39" w:rsidRPr="00ED3C39">
        <w:rPr>
          <w:rFonts w:ascii="Consolas" w:hAnsi="Consolas" w:cs="Consolas"/>
          <w:sz w:val="28"/>
          <w:szCs w:val="28"/>
        </w:rPr>
        <w:t>6</w:t>
      </w:r>
      <w:r w:rsidRPr="00ED3C39">
        <w:rPr>
          <w:rFonts w:ascii="Consolas" w:hAnsi="Consolas" w:cs="Consolas"/>
          <w:sz w:val="28"/>
          <w:szCs w:val="28"/>
        </w:rPr>
        <w:t xml:space="preserve">) </w:t>
      </w:r>
      <w:r w:rsidR="00ED3C39" w:rsidRPr="00ED3C39">
        <w:rPr>
          <w:rFonts w:ascii="Consolas" w:hAnsi="Consolas" w:cs="Consolas"/>
          <w:sz w:val="28"/>
          <w:szCs w:val="28"/>
        </w:rPr>
        <w:t>3965-8220</w:t>
      </w: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</w:p>
    <w:p w:rsidR="00E41CA1" w:rsidRPr="00ED3C39" w:rsidRDefault="00E41CA1" w:rsidP="00E41CA1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EE1584" w:rsidRPr="00E41CA1" w:rsidRDefault="00EE1584" w:rsidP="00E41CA1">
      <w:pPr>
        <w:ind w:left="0" w:right="-1"/>
        <w:rPr>
          <w:color w:val="FF0000"/>
        </w:rPr>
      </w:pPr>
    </w:p>
    <w:sectPr w:rsidR="00EE1584" w:rsidRPr="00E41CA1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29" w:rsidRDefault="001A4529" w:rsidP="00EB5DA3">
      <w:r>
        <w:separator/>
      </w:r>
    </w:p>
  </w:endnote>
  <w:endnote w:type="continuationSeparator" w:id="0">
    <w:p w:rsidR="001A4529" w:rsidRDefault="001A4529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29" w:rsidRDefault="001A4529" w:rsidP="00EB5DA3">
      <w:r>
        <w:separator/>
      </w:r>
    </w:p>
  </w:footnote>
  <w:footnote w:type="continuationSeparator" w:id="0">
    <w:p w:rsidR="001A4529" w:rsidRDefault="001A4529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EF25E4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EF25E4" w:rsidRPr="00E41CA1" w:rsidRDefault="00E41CA1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1A452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02074824" r:id="rId2"/>
            </w:pict>
          </w:r>
        </w:p>
      </w:tc>
      <w:tc>
        <w:tcPr>
          <w:tcW w:w="4134" w:type="pct"/>
          <w:shd w:val="clear" w:color="auto" w:fill="FFFFFF"/>
        </w:tcPr>
        <w:p w:rsidR="00EF25E4" w:rsidRPr="00053EBD" w:rsidRDefault="00EF25E4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E41CA1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EF25E4" w:rsidRPr="00053EBD" w:rsidRDefault="00EF25E4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25E4" w:rsidRPr="00534669" w:rsidRDefault="00EF25E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EF25E4" w:rsidRDefault="00EF25E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EF25E4" w:rsidRPr="00E41CA1" w:rsidRDefault="00EF25E4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EF25E4" w:rsidRPr="00BF5471" w:rsidRDefault="00EF25E4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7796"/>
    <w:rsid w:val="000D7BA9"/>
    <w:rsid w:val="000F7128"/>
    <w:rsid w:val="00100309"/>
    <w:rsid w:val="00102E60"/>
    <w:rsid w:val="00107AA7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A4529"/>
    <w:rsid w:val="001A77FA"/>
    <w:rsid w:val="001B6C3B"/>
    <w:rsid w:val="001B75C4"/>
    <w:rsid w:val="001C2CA3"/>
    <w:rsid w:val="001C3200"/>
    <w:rsid w:val="001D5C28"/>
    <w:rsid w:val="001D680D"/>
    <w:rsid w:val="001D7F51"/>
    <w:rsid w:val="001E20F3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357"/>
    <w:rsid w:val="00270646"/>
    <w:rsid w:val="00281034"/>
    <w:rsid w:val="00282555"/>
    <w:rsid w:val="00284CC2"/>
    <w:rsid w:val="00285607"/>
    <w:rsid w:val="0028718B"/>
    <w:rsid w:val="00293097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4198"/>
    <w:rsid w:val="00320218"/>
    <w:rsid w:val="00320D11"/>
    <w:rsid w:val="00323572"/>
    <w:rsid w:val="00325994"/>
    <w:rsid w:val="00331C2E"/>
    <w:rsid w:val="00333DFF"/>
    <w:rsid w:val="00333F61"/>
    <w:rsid w:val="0033403C"/>
    <w:rsid w:val="003378F3"/>
    <w:rsid w:val="0035181B"/>
    <w:rsid w:val="0035259F"/>
    <w:rsid w:val="003573E0"/>
    <w:rsid w:val="00362D85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160"/>
    <w:rsid w:val="004D2EB5"/>
    <w:rsid w:val="004D4C49"/>
    <w:rsid w:val="004E0BF1"/>
    <w:rsid w:val="004E17A4"/>
    <w:rsid w:val="004E2192"/>
    <w:rsid w:val="00505548"/>
    <w:rsid w:val="005142E4"/>
    <w:rsid w:val="00521A68"/>
    <w:rsid w:val="0052387F"/>
    <w:rsid w:val="00526DC0"/>
    <w:rsid w:val="00540DFF"/>
    <w:rsid w:val="0054452A"/>
    <w:rsid w:val="005503CC"/>
    <w:rsid w:val="00557288"/>
    <w:rsid w:val="005578F4"/>
    <w:rsid w:val="005614F4"/>
    <w:rsid w:val="00561AF6"/>
    <w:rsid w:val="00561BD1"/>
    <w:rsid w:val="0056601B"/>
    <w:rsid w:val="005748DB"/>
    <w:rsid w:val="0057690C"/>
    <w:rsid w:val="0058209A"/>
    <w:rsid w:val="00582548"/>
    <w:rsid w:val="00595A06"/>
    <w:rsid w:val="00597D19"/>
    <w:rsid w:val="005A6620"/>
    <w:rsid w:val="005C0C16"/>
    <w:rsid w:val="005C1D2F"/>
    <w:rsid w:val="005D516B"/>
    <w:rsid w:val="005D61FA"/>
    <w:rsid w:val="005E0A29"/>
    <w:rsid w:val="005E0FF5"/>
    <w:rsid w:val="005F5039"/>
    <w:rsid w:val="00604BD8"/>
    <w:rsid w:val="00606C3F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21851"/>
    <w:rsid w:val="00730C39"/>
    <w:rsid w:val="00730F10"/>
    <w:rsid w:val="00735E5A"/>
    <w:rsid w:val="00736B14"/>
    <w:rsid w:val="00737E7C"/>
    <w:rsid w:val="007560EF"/>
    <w:rsid w:val="00756F5C"/>
    <w:rsid w:val="00757C34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E7EB0"/>
    <w:rsid w:val="008033B2"/>
    <w:rsid w:val="0080741F"/>
    <w:rsid w:val="00811405"/>
    <w:rsid w:val="00813227"/>
    <w:rsid w:val="00816A98"/>
    <w:rsid w:val="00817665"/>
    <w:rsid w:val="0082021F"/>
    <w:rsid w:val="008212A4"/>
    <w:rsid w:val="008268CA"/>
    <w:rsid w:val="00831390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4A4B"/>
    <w:rsid w:val="00936D3C"/>
    <w:rsid w:val="00937F3C"/>
    <w:rsid w:val="00961ABB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9F10B0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653C"/>
    <w:rsid w:val="00AB2F22"/>
    <w:rsid w:val="00AB40C5"/>
    <w:rsid w:val="00AB598A"/>
    <w:rsid w:val="00AD0956"/>
    <w:rsid w:val="00AD1CC5"/>
    <w:rsid w:val="00AE01B9"/>
    <w:rsid w:val="00AE3998"/>
    <w:rsid w:val="00AE7CDF"/>
    <w:rsid w:val="00AF4A70"/>
    <w:rsid w:val="00B06576"/>
    <w:rsid w:val="00B1132E"/>
    <w:rsid w:val="00B25493"/>
    <w:rsid w:val="00B254E1"/>
    <w:rsid w:val="00B33DA8"/>
    <w:rsid w:val="00B44547"/>
    <w:rsid w:val="00B53475"/>
    <w:rsid w:val="00B64975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1596"/>
    <w:rsid w:val="00C1302E"/>
    <w:rsid w:val="00C22384"/>
    <w:rsid w:val="00C33414"/>
    <w:rsid w:val="00C369D8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351C"/>
    <w:rsid w:val="00CB7BE0"/>
    <w:rsid w:val="00CD33A7"/>
    <w:rsid w:val="00CE3E3C"/>
    <w:rsid w:val="00CE5493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76F15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0F9C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1CA1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D3C39"/>
    <w:rsid w:val="00EE1584"/>
    <w:rsid w:val="00EF25E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5CF6-8C31-488E-8143-F25C6E9E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2657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4</cp:revision>
  <cp:lastPrinted>2018-10-11T16:43:00Z</cp:lastPrinted>
  <dcterms:created xsi:type="dcterms:W3CDTF">2018-10-11T16:45:00Z</dcterms:created>
  <dcterms:modified xsi:type="dcterms:W3CDTF">2018-10-26T18:01:00Z</dcterms:modified>
</cp:coreProperties>
</file>