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5E" w:rsidRDefault="0013705E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3705E" w:rsidRDefault="0013705E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2C5" w:rsidRPr="004F4BC9" w:rsidRDefault="00D732C5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F4BC9">
        <w:rPr>
          <w:rFonts w:ascii="Arial" w:hAnsi="Arial" w:cs="Arial"/>
          <w:b/>
          <w:i/>
          <w:sz w:val="28"/>
          <w:szCs w:val="28"/>
          <w:u w:val="single"/>
        </w:rPr>
        <w:t>MEMORIAL DESCRITIVO</w:t>
      </w:r>
    </w:p>
    <w:p w:rsidR="001068CD" w:rsidRPr="004F4BC9" w:rsidRDefault="001068CD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2C5" w:rsidRPr="004F4BC9" w:rsidRDefault="00D732C5" w:rsidP="001068C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364B" w:rsidRPr="00B74F52" w:rsidRDefault="00B8364B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OBRA: </w:t>
      </w:r>
      <w:r w:rsidR="001D6D31">
        <w:rPr>
          <w:rFonts w:ascii="Arial" w:hAnsi="Arial" w:cs="Arial"/>
          <w:b/>
          <w:sz w:val="24"/>
          <w:szCs w:val="24"/>
        </w:rPr>
        <w:t xml:space="preserve">INFRAESTRUTURA </w:t>
      </w:r>
      <w:r w:rsidR="004F3041">
        <w:rPr>
          <w:rFonts w:ascii="Arial" w:hAnsi="Arial" w:cs="Arial"/>
          <w:b/>
          <w:sz w:val="24"/>
          <w:szCs w:val="24"/>
        </w:rPr>
        <w:t xml:space="preserve">URBANA </w:t>
      </w:r>
    </w:p>
    <w:p w:rsidR="00B8364B" w:rsidRPr="00B74F52" w:rsidRDefault="00B8364B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LOCAL: Vias Públicas do Município – Pirajuí-SP</w:t>
      </w:r>
    </w:p>
    <w:p w:rsidR="00B8364B" w:rsidRPr="00B74F52" w:rsidRDefault="00B8364B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Gestor da Obras: Prefeitura Municipal de Pirajuí</w:t>
      </w:r>
    </w:p>
    <w:p w:rsidR="00B8364B" w:rsidRDefault="005B2300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Convenio: </w:t>
      </w:r>
      <w:r w:rsidR="00C36931">
        <w:rPr>
          <w:rFonts w:ascii="Arial" w:hAnsi="Arial" w:cs="Arial"/>
          <w:b/>
          <w:sz w:val="24"/>
          <w:szCs w:val="24"/>
        </w:rPr>
        <w:t>SECRETARIA DE PLANEJAMENTO E GESTÃO – Subsecretaria de Articulação com Municípios/ Unidade de Planejamento, Controle e Avaliação</w:t>
      </w:r>
    </w:p>
    <w:p w:rsidR="00B74F52" w:rsidRPr="00B74F52" w:rsidRDefault="00B74F52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5B2300" w:rsidRPr="00B74F52" w:rsidRDefault="005B2300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Pr="00B74F52" w:rsidRDefault="001068CD" w:rsidP="001068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ESPECIFICAÇÕES TÉCNICAS PARA EXECUÇÃO DE OBRA:</w:t>
      </w:r>
    </w:p>
    <w:p w:rsidR="00B8364B" w:rsidRPr="00B74F52" w:rsidRDefault="00B8364B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Pr="00B74F52" w:rsidRDefault="00B8364B" w:rsidP="001068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RECAPEAMENTO ASFÁLTICO </w:t>
      </w:r>
      <w:r w:rsidR="001068CD" w:rsidRPr="00B74F52">
        <w:rPr>
          <w:rFonts w:ascii="Arial" w:hAnsi="Arial" w:cs="Arial"/>
          <w:b/>
          <w:sz w:val="24"/>
          <w:szCs w:val="24"/>
        </w:rPr>
        <w:t>– CBUQ:</w:t>
      </w:r>
    </w:p>
    <w:p w:rsidR="00AC4759" w:rsidRPr="00B74F52" w:rsidRDefault="00AC4759" w:rsidP="001068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F4BC9" w:rsidRPr="00B74F52" w:rsidRDefault="004F4BC9" w:rsidP="004F3041">
      <w:pPr>
        <w:pStyle w:val="Ttulo1Metr"/>
        <w:numPr>
          <w:ilvl w:val="0"/>
          <w:numId w:val="0"/>
        </w:numPr>
        <w:rPr>
          <w:rFonts w:cs="Arial"/>
          <w:sz w:val="24"/>
          <w:szCs w:val="24"/>
        </w:rPr>
      </w:pPr>
      <w:bookmarkStart w:id="0" w:name="_Toc477272011"/>
      <w:bookmarkStart w:id="1" w:name="_Toc481047815"/>
      <w:r w:rsidRPr="00B74F52">
        <w:rPr>
          <w:rFonts w:cs="Arial"/>
          <w:sz w:val="24"/>
          <w:szCs w:val="24"/>
        </w:rPr>
        <w:t>OBJETIVO</w:t>
      </w:r>
      <w:bookmarkEnd w:id="0"/>
      <w:bookmarkEnd w:id="1"/>
    </w:p>
    <w:p w:rsidR="004F4BC9" w:rsidRPr="00B74F52" w:rsidRDefault="004F4BC9" w:rsidP="004F3041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B74F52">
        <w:rPr>
          <w:rFonts w:ascii="Arial" w:hAnsi="Arial" w:cs="Arial"/>
          <w:sz w:val="24"/>
          <w:szCs w:val="24"/>
        </w:rPr>
        <w:t xml:space="preserve">Estabelecer os critérios que orientam os métodos, procedimentos e equipamentos para serviços de </w:t>
      </w:r>
      <w:r w:rsidR="00DC582F" w:rsidRPr="00B74F52">
        <w:rPr>
          <w:rFonts w:ascii="Arial" w:hAnsi="Arial" w:cs="Arial"/>
          <w:sz w:val="24"/>
          <w:szCs w:val="24"/>
        </w:rPr>
        <w:t xml:space="preserve">recapeamento e </w:t>
      </w:r>
      <w:r w:rsidRPr="00B74F52">
        <w:rPr>
          <w:rFonts w:ascii="Arial" w:hAnsi="Arial" w:cs="Arial"/>
          <w:sz w:val="24"/>
          <w:szCs w:val="24"/>
        </w:rPr>
        <w:t xml:space="preserve">pavimentação, relativos à execução das obras </w:t>
      </w:r>
      <w:r w:rsidR="00E34361" w:rsidRPr="00B74F52">
        <w:rPr>
          <w:rFonts w:ascii="Arial" w:hAnsi="Arial" w:cs="Arial"/>
          <w:sz w:val="24"/>
          <w:szCs w:val="24"/>
        </w:rPr>
        <w:t>de</w:t>
      </w:r>
      <w:r w:rsidRPr="00B74F52">
        <w:rPr>
          <w:rFonts w:ascii="Arial" w:hAnsi="Arial" w:cs="Arial"/>
          <w:sz w:val="24"/>
          <w:szCs w:val="24"/>
        </w:rPr>
        <w:t xml:space="preserve"> Revitalização das Vias Públicas</w:t>
      </w:r>
      <w:r w:rsidR="00E34361" w:rsidRPr="00B74F52">
        <w:rPr>
          <w:rFonts w:ascii="Arial" w:hAnsi="Arial" w:cs="Arial"/>
          <w:sz w:val="24"/>
          <w:szCs w:val="24"/>
        </w:rPr>
        <w:t xml:space="preserve"> do Município de Pirajuí</w:t>
      </w:r>
      <w:r w:rsidRPr="00B74F52">
        <w:rPr>
          <w:rFonts w:ascii="Arial" w:hAnsi="Arial" w:cs="Arial"/>
          <w:sz w:val="24"/>
          <w:szCs w:val="24"/>
        </w:rPr>
        <w:t>.</w:t>
      </w:r>
    </w:p>
    <w:p w:rsidR="00DC582F" w:rsidRDefault="00DC582F" w:rsidP="00DC582F">
      <w:pPr>
        <w:pStyle w:val="SemEspaamento"/>
        <w:rPr>
          <w:rFonts w:ascii="Arial" w:hAnsi="Arial" w:cs="Arial"/>
          <w:sz w:val="24"/>
          <w:szCs w:val="24"/>
        </w:rPr>
      </w:pPr>
    </w:p>
    <w:p w:rsidR="00B8364B" w:rsidRPr="00B74F52" w:rsidRDefault="00D55C74" w:rsidP="00D55C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B8364B" w:rsidRPr="00B74F52">
        <w:rPr>
          <w:rFonts w:ascii="Arial" w:hAnsi="Arial" w:cs="Arial"/>
          <w:b/>
          <w:sz w:val="24"/>
          <w:szCs w:val="24"/>
        </w:rPr>
        <w:t>Serviços Iniciais</w:t>
      </w:r>
      <w:r w:rsidR="001068CD" w:rsidRPr="00B74F52">
        <w:rPr>
          <w:rFonts w:ascii="Arial" w:hAnsi="Arial" w:cs="Arial"/>
          <w:b/>
          <w:sz w:val="24"/>
          <w:szCs w:val="24"/>
        </w:rPr>
        <w:t>:</w:t>
      </w:r>
    </w:p>
    <w:p w:rsidR="00B8364B" w:rsidRDefault="00740BBC" w:rsidP="00D55C74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Limpeza da Via Pública</w:t>
      </w:r>
    </w:p>
    <w:p w:rsidR="00AC4759" w:rsidRPr="00B74F52" w:rsidRDefault="00B8364B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74F52">
        <w:rPr>
          <w:rFonts w:ascii="Arial" w:hAnsi="Arial" w:cs="Arial"/>
          <w:color w:val="auto"/>
        </w:rPr>
        <w:t>Consiste no serviço de varrição e lavagem superficial com jato de alta pressão de ar e água do leito da via pública existente para retirada do excesso de impurezas.</w:t>
      </w:r>
      <w:r w:rsidR="00AC4759" w:rsidRPr="00B74F52">
        <w:rPr>
          <w:rFonts w:ascii="Arial" w:hAnsi="Arial" w:cs="Arial"/>
          <w:color w:val="auto"/>
        </w:rPr>
        <w:t xml:space="preserve"> Para a varredura da superfície da base, usam-se, de preferência, vassouras mecânicas rotativas, podendo entretanto a operação ser executada manualmente. O jato de ar comprimido poderá ser utilizado.</w:t>
      </w:r>
    </w:p>
    <w:p w:rsidR="00B8364B" w:rsidRPr="00B74F52" w:rsidRDefault="00B8364B" w:rsidP="001068C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364B" w:rsidRDefault="00B8364B" w:rsidP="00D55C74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Placa de Obra </w:t>
      </w:r>
    </w:p>
    <w:p w:rsidR="00B8364B" w:rsidRPr="00B74F52" w:rsidRDefault="00B8364B" w:rsidP="00AC4759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B74F52">
        <w:rPr>
          <w:rFonts w:ascii="Arial" w:hAnsi="Arial" w:cs="Arial"/>
          <w:sz w:val="24"/>
          <w:szCs w:val="24"/>
        </w:rPr>
        <w:t>Deverá ser instalada uma placa em chapa de aço</w:t>
      </w:r>
      <w:r w:rsidR="00F561E8" w:rsidRPr="00B74F52">
        <w:rPr>
          <w:rFonts w:ascii="Arial" w:hAnsi="Arial" w:cs="Arial"/>
          <w:sz w:val="24"/>
          <w:szCs w:val="24"/>
        </w:rPr>
        <w:t xml:space="preserve"> galvanizada de identificação da obra</w:t>
      </w:r>
      <w:r w:rsidR="001068CD" w:rsidRPr="00B74F52">
        <w:rPr>
          <w:rFonts w:ascii="Arial" w:hAnsi="Arial" w:cs="Arial"/>
          <w:sz w:val="24"/>
          <w:szCs w:val="24"/>
        </w:rPr>
        <w:t>.</w:t>
      </w:r>
    </w:p>
    <w:p w:rsidR="0013705E" w:rsidRDefault="0013705E" w:rsidP="00AC4759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AC4759" w:rsidRPr="00D55C74" w:rsidRDefault="00F561E8" w:rsidP="00D55C74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759">
        <w:rPr>
          <w:rFonts w:asciiTheme="majorHAnsi" w:hAnsiTheme="majorHAnsi" w:cs="Arial"/>
          <w:b/>
          <w:sz w:val="28"/>
          <w:szCs w:val="28"/>
        </w:rPr>
        <w:t>Camada de Rolamento:</w:t>
      </w:r>
    </w:p>
    <w:p w:rsidR="0013705E" w:rsidRDefault="004F3041" w:rsidP="0013705E">
      <w:pPr>
        <w:pStyle w:val="SemEspaamento"/>
        <w:numPr>
          <w:ilvl w:val="1"/>
          <w:numId w:val="4"/>
        </w:numPr>
        <w:tabs>
          <w:tab w:val="center" w:pos="461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Imprimação I</w:t>
      </w:r>
      <w:r w:rsidR="00DC582F" w:rsidRPr="00AC4759">
        <w:rPr>
          <w:rFonts w:ascii="Arial" w:hAnsi="Arial" w:cs="Arial"/>
          <w:b/>
          <w:sz w:val="24"/>
          <w:szCs w:val="24"/>
        </w:rPr>
        <w:t>mpermeabilizante</w:t>
      </w:r>
    </w:p>
    <w:p w:rsidR="00AC4759" w:rsidRDefault="00052696" w:rsidP="00052696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A imprimação consiste na aplicação de camada de material betuminoso sobre superfície de base granular concluída, antes da execução de um revestimento betuminoso qualquer, objetivando conferir coesão superficial, impermeabilizar e permitir condições de aderência entre esta e o revestimento a ser executado.</w:t>
      </w:r>
    </w:p>
    <w:p w:rsidR="00AC4759" w:rsidRDefault="00052696" w:rsidP="00052696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O ligante betuminoso não deve ser distribuído quando a temperatura ambiente for inferior a 10 ºC, nem em dias de chuva.</w:t>
      </w:r>
    </w:p>
    <w:p w:rsidR="00AC4759" w:rsidRDefault="00DC582F" w:rsidP="00FA6450">
      <w:pPr>
        <w:pStyle w:val="SemEspaamento"/>
        <w:tabs>
          <w:tab w:val="num" w:pos="1302"/>
          <w:tab w:val="center" w:pos="4612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lastRenderedPageBreak/>
        <w:t xml:space="preserve">Todo carregamento de ligante betuminoso que chegar à obra deverá ser recebido pelo </w:t>
      </w:r>
      <w:r>
        <w:rPr>
          <w:rFonts w:ascii="Arial" w:hAnsi="Arial" w:cs="Arial"/>
        </w:rPr>
        <w:t>por um técnico habilitado para manter</w:t>
      </w:r>
      <w:r>
        <w:rPr>
          <w:rFonts w:ascii="Arial" w:hAnsi="Arial" w:cs="Arial"/>
        </w:rPr>
        <w:tab/>
      </w:r>
      <w:r w:rsidRPr="00DC582F">
        <w:rPr>
          <w:rFonts w:ascii="Arial" w:hAnsi="Arial" w:cs="Arial"/>
          <w:sz w:val="24"/>
          <w:szCs w:val="24"/>
        </w:rPr>
        <w:t xml:space="preserve"> de controle da qualidade. Deve acompanhar documentação apresentando seu tipo, procedência e quantidade do conteúdo.</w:t>
      </w:r>
    </w:p>
    <w:p w:rsidR="00AC4759" w:rsidRDefault="00DC582F" w:rsidP="00FA6450">
      <w:pPr>
        <w:pStyle w:val="SemEspaamento"/>
        <w:tabs>
          <w:tab w:val="num" w:pos="1302"/>
          <w:tab w:val="center" w:pos="4612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t>O depósito de ligante betuminoso, quando necessário, deve ser equipado com dispositivo que permita o aquecimento adequado e uniforme do conteúdo do recipiente. O depósito deve ter uma capacidade tal que possa armazenar a quantidade de ligante betuminoso a ser aplicado em, pelo menos, um dia de trabalho.</w:t>
      </w:r>
    </w:p>
    <w:p w:rsidR="00AC4759" w:rsidRDefault="00DC582F" w:rsidP="00FA6450">
      <w:pPr>
        <w:pStyle w:val="SemEspaamento"/>
        <w:tabs>
          <w:tab w:val="num" w:pos="1302"/>
          <w:tab w:val="center" w:pos="4612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t>Após a perfeita conformação geométrica da base, proceder a varredura da superfície, de modo a eliminar todo e qualquer material solto.</w:t>
      </w:r>
    </w:p>
    <w:p w:rsidR="00AC4759" w:rsidRDefault="00052696" w:rsidP="00FA6450">
      <w:pPr>
        <w:pStyle w:val="SemEspaamento"/>
        <w:tabs>
          <w:tab w:val="num" w:pos="-4820"/>
          <w:tab w:val="center" w:pos="4612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Antes da aplicação do ligante betuminoso o local poderá ser levemente umedecido.</w:t>
      </w:r>
    </w:p>
    <w:p w:rsidR="00052696" w:rsidRDefault="00DC582F" w:rsidP="00FA6450">
      <w:pPr>
        <w:pStyle w:val="SemEspaamento"/>
        <w:tabs>
          <w:tab w:val="num" w:pos="1302"/>
          <w:tab w:val="center" w:pos="4612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t>Deve-se imprimar a área em inteira em um mesmo turno de trabalho. O tempo de exposição da base imprimada ao tráfego é condicionado ao comportamento da mesma, não devendo ultrapassar 30 dias.</w:t>
      </w:r>
    </w:p>
    <w:p w:rsidR="0013705E" w:rsidRDefault="0013705E" w:rsidP="00D55C74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582F" w:rsidRDefault="00FA6450" w:rsidP="00FA6450">
      <w:pPr>
        <w:pStyle w:val="SemEspaamento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C582F" w:rsidRPr="00AC4759">
        <w:rPr>
          <w:rFonts w:ascii="Arial" w:hAnsi="Arial" w:cs="Arial"/>
          <w:b/>
          <w:sz w:val="24"/>
          <w:szCs w:val="24"/>
        </w:rPr>
        <w:t>Pintura de Ligação</w:t>
      </w:r>
      <w:r>
        <w:rPr>
          <w:rFonts w:ascii="Arial" w:hAnsi="Arial" w:cs="Arial"/>
          <w:b/>
          <w:sz w:val="24"/>
          <w:szCs w:val="24"/>
        </w:rPr>
        <w:t>:</w:t>
      </w:r>
    </w:p>
    <w:p w:rsidR="00DC582F" w:rsidRPr="00DC582F" w:rsidRDefault="00FA6450" w:rsidP="00FA6450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C582F" w:rsidRPr="00DC582F">
        <w:rPr>
          <w:rFonts w:ascii="Arial" w:hAnsi="Arial" w:cs="Arial"/>
        </w:rPr>
        <w:t xml:space="preserve"> pintura de ligação consiste na aplicação de ligante betuminoso sobre a superfície de base coesiva ou pavimento betuminoso anterior à execução de uma camada betuminosa qualquer, objetivando promover condições de aderência entre as camadas.</w:t>
      </w:r>
    </w:p>
    <w:p w:rsidR="00DC582F" w:rsidRPr="00AC4759" w:rsidRDefault="00DC582F" w:rsidP="00FA6450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C582F">
        <w:rPr>
          <w:rFonts w:ascii="Arial" w:hAnsi="Arial" w:cs="Arial"/>
          <w:color w:val="auto"/>
        </w:rPr>
        <w:t>A taxa recomendada de ligante betuminosol é de 0,4 l/m² a 0,6 l/m². Antes da aplicação, a emulsão deverá ser diluída na proporção de 1:1 com água a fim de garantir a uniformidade na distribuição desta taxa residual. A taxa de aplicação de emulsão diluída é da ordem de 0,8 l/m² a 1,2 l/m².</w:t>
      </w:r>
      <w:r w:rsidR="00AC4759" w:rsidRPr="00AC4759">
        <w:rPr>
          <w:rFonts w:ascii="Arial" w:hAnsi="Arial" w:cs="Arial"/>
          <w:color w:val="auto"/>
        </w:rPr>
        <w:t xml:space="preserve">Também </w:t>
      </w:r>
      <w:r w:rsidRPr="00AC4759">
        <w:rPr>
          <w:rFonts w:ascii="Arial" w:hAnsi="Arial" w:cs="Arial"/>
          <w:color w:val="auto"/>
        </w:rPr>
        <w:t>executa-se à pintura de ligação com emulsão asfáltica diluída RR2C.</w:t>
      </w:r>
    </w:p>
    <w:p w:rsidR="00DC582F" w:rsidRPr="00DC582F" w:rsidRDefault="00DC582F" w:rsidP="00FA6450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C582F">
        <w:rPr>
          <w:rFonts w:ascii="Arial" w:hAnsi="Arial" w:cs="Arial"/>
          <w:color w:val="auto"/>
        </w:rPr>
        <w:t>Antes da aplicação do ligante betuminoso, no caso de bases de solo-cimento ou concreto magro, a superfície da base deve ser umedecida.</w:t>
      </w:r>
    </w:p>
    <w:p w:rsidR="00DC582F" w:rsidRDefault="00FA6450" w:rsidP="00FA6450">
      <w:pPr>
        <w:pStyle w:val="Ttulo3"/>
        <w:spacing w:line="360" w:lineRule="auto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DC582F" w:rsidRPr="00DC582F">
        <w:rPr>
          <w:rFonts w:ascii="Arial" w:hAnsi="Arial" w:cs="Arial"/>
          <w:color w:val="auto"/>
        </w:rPr>
        <w:t>A fim de evitar a superposição ou excesso de material nos pontos iniciais e finais das aplicações, colocam-se faixas de papel, transversalmente na pista, de modo que o material betuminoso comece e termine de sair da barra de distribuição sobre essas faixas, as quais, a seguir, serão retiradas; e qualquer falha na aplicação, imediatamente corrigida.</w:t>
      </w:r>
    </w:p>
    <w:p w:rsidR="00AC4759" w:rsidRDefault="00AC4759" w:rsidP="0013705E">
      <w:pPr>
        <w:pStyle w:val="Ttulo2"/>
        <w:numPr>
          <w:ilvl w:val="1"/>
          <w:numId w:val="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C4759">
        <w:rPr>
          <w:rFonts w:ascii="Arial" w:hAnsi="Arial" w:cs="Arial"/>
          <w:color w:val="auto"/>
          <w:sz w:val="24"/>
          <w:szCs w:val="24"/>
        </w:rPr>
        <w:t>Concreto Betuminoso Usinado a Quente (CBUQ)</w:t>
      </w:r>
    </w:p>
    <w:p w:rsidR="00AC4759" w:rsidRDefault="00AC4759" w:rsidP="00FA645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AC4759">
        <w:rPr>
          <w:rFonts w:ascii="Arial" w:hAnsi="Arial" w:cs="Arial"/>
          <w:sz w:val="24"/>
          <w:szCs w:val="24"/>
        </w:rPr>
        <w:t>Sobre a pintura de ligação, será executado uma camada de 3,0 cm de concreto betuminoso usinado à quente CBUQ, seguido de compactação com rolo Tandem de 5 à 8 toneladas, (Transporte de material CBQU até 60 km – Pirajuí – Bauru).</w:t>
      </w:r>
    </w:p>
    <w:p w:rsidR="00AC4759" w:rsidRDefault="00AC4759" w:rsidP="00FA645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AC4759">
        <w:rPr>
          <w:rFonts w:ascii="Arial" w:hAnsi="Arial" w:cs="Arial"/>
          <w:sz w:val="24"/>
          <w:szCs w:val="24"/>
        </w:rPr>
        <w:lastRenderedPageBreak/>
        <w:t>O concreto betuminoso produzido deverá ser transportado, da usina ao ponto de aplicação, em veículos basculantes.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Quando necessário, para que a mistura seja colocada na pista à temperatura especificada, cada carregamento deverá ser coberto com lona ou outro material aceitável, com tamanho suficiente para proteger.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Caso ocorram irregularidades na superfície da camada, estas deverão ser sanadas pela adição manual de concreto betuminoso, sendo esse espalhamento efetuado por meio de ancinhos e rodos metálicos.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Caso sejam empregados rolos de pneus de pressão variável, inicia-se a rolagem com baixa pressão, a qual será aumentada à medida que a mistura vai sendo compactada, e consequentemente suportando pressões mais elevadas.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Cada passada do rolo deve ser recoberta na seguinte de pelo menos metade da largura rolada. Em qualquer caso, a operação de rolagem perdurará até o momento em que seja atingida a compactação especificada.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Durante a rolagem não serão permitidas mudanças de direção e inversões bruscas de marcha, nem estacionamento do equipamento sobre o revestimento recém-rolado. As rodas do rolo deverão ser umedecidas adequadamente, de modo a evitar a aderência da mistura.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Os revestimentos recém acabados deverão ser mantidos sem tráfego até o seu completo resfriamento.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O controle do Grau de Compressão da mistura betuminosa deverá ser feito, preferencialmente, medindo-se a densidade aparente de corpos-de-prova extraídos da mistura espalhada e comprimida na pista, por meio de brocas rotativas.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Poderão ser utilizados outros métodos para determinação da densidade aparente na pista, desde que aprovados pelo Projetista.</w:t>
      </w:r>
    </w:p>
    <w:p w:rsidR="00AC4759" w:rsidRDefault="00AC4759" w:rsidP="00AC4759">
      <w:pPr>
        <w:pStyle w:val="Ttulo3"/>
        <w:spacing w:line="360" w:lineRule="auto"/>
        <w:ind w:firstLine="360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O Grau de Compressão deverá ser maior ou igual a 97%.</w:t>
      </w:r>
    </w:p>
    <w:p w:rsidR="00FA6450" w:rsidRPr="00FA6450" w:rsidRDefault="00FA6450" w:rsidP="00FA6450"/>
    <w:p w:rsidR="001D6D31" w:rsidRDefault="001D6D31" w:rsidP="0013705E">
      <w:pPr>
        <w:pStyle w:val="Ttulo1Metr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SINALIZAÇÃO VIÁRIA</w:t>
      </w:r>
    </w:p>
    <w:p w:rsidR="00AC4759" w:rsidRDefault="001D6D31" w:rsidP="001D6D31">
      <w:pPr>
        <w:rPr>
          <w:rFonts w:ascii="Arial" w:hAnsi="Arial" w:cs="Arial"/>
          <w:sz w:val="24"/>
          <w:szCs w:val="24"/>
        </w:rPr>
      </w:pPr>
      <w:r w:rsidRPr="00AC47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Todas as ruas recapeadas deverão receber a pintura da sinalização viária conforme o projeto, contendo faixas de pedestres, faixa retentora e demais itens necessários a demanda viária do Município, sempre seguindo todas as Normas Técnicas Brasileiras.</w:t>
      </w:r>
    </w:p>
    <w:p w:rsidR="00FA6450" w:rsidRPr="00AC4759" w:rsidRDefault="00FA6450" w:rsidP="001D6D31"/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AC4759" w:rsidRDefault="00052696" w:rsidP="00AC4759">
      <w:pPr>
        <w:pStyle w:val="Ttulo1Metr"/>
        <w:numPr>
          <w:ilvl w:val="0"/>
          <w:numId w:val="0"/>
        </w:numPr>
        <w:rPr>
          <w:sz w:val="24"/>
          <w:szCs w:val="24"/>
        </w:rPr>
      </w:pPr>
      <w:bookmarkStart w:id="2" w:name="_Toc477342878"/>
      <w:bookmarkStart w:id="3" w:name="_Toc481047821"/>
      <w:r>
        <w:rPr>
          <w:sz w:val="24"/>
          <w:szCs w:val="24"/>
        </w:rPr>
        <w:t xml:space="preserve">3. </w:t>
      </w:r>
      <w:r w:rsidR="00AC4759" w:rsidRPr="00AC4759">
        <w:rPr>
          <w:sz w:val="24"/>
          <w:szCs w:val="24"/>
        </w:rPr>
        <w:t>REGISTRO</w:t>
      </w:r>
      <w:bookmarkEnd w:id="2"/>
      <w:bookmarkEnd w:id="3"/>
    </w:p>
    <w:p w:rsidR="00AC4759" w:rsidRDefault="00AC4759" w:rsidP="00AC4759">
      <w:pPr>
        <w:tabs>
          <w:tab w:val="num" w:pos="567"/>
          <w:tab w:val="num" w:pos="1440"/>
          <w:tab w:val="left" w:pos="9781"/>
        </w:tabs>
        <w:spacing w:line="360" w:lineRule="auto"/>
        <w:ind w:right="141"/>
        <w:jc w:val="both"/>
        <w:rPr>
          <w:rFonts w:ascii="Arial" w:hAnsi="Arial" w:cs="Arial"/>
        </w:rPr>
      </w:pPr>
      <w:r w:rsidRPr="00AC4759">
        <w:rPr>
          <w:rFonts w:ascii="Arial" w:hAnsi="Arial" w:cs="Arial"/>
          <w:sz w:val="24"/>
          <w:szCs w:val="24"/>
        </w:rPr>
        <w:tab/>
        <w:t>Os dados relativos a este serviço serão registrados em desenhos conforme construído, incluindo certificados dos materiais utilizados. Serão mantidos os registros nos arquivos do Controle da Qualidade.</w:t>
      </w:r>
    </w:p>
    <w:p w:rsidR="00AC4759" w:rsidRPr="001068CD" w:rsidRDefault="00AC4759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REGIME DE EXECUÇÃO DA OBRA:</w:t>
      </w:r>
      <w:r w:rsidR="00D732C5" w:rsidRPr="001068CD">
        <w:rPr>
          <w:rFonts w:asciiTheme="majorHAnsi" w:hAnsiTheme="majorHAnsi" w:cs="Arial"/>
          <w:b/>
          <w:sz w:val="28"/>
          <w:szCs w:val="28"/>
        </w:rPr>
        <w:t xml:space="preserve"> EMPREITADA GLOBAL</w:t>
      </w: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</w:rPr>
      </w:pP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8069C7" w:rsidRDefault="008069C7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  <w:r w:rsidRPr="001068CD">
        <w:rPr>
          <w:rFonts w:asciiTheme="majorHAnsi" w:hAnsiTheme="majorHAnsi" w:cs="Arial"/>
          <w:sz w:val="26"/>
          <w:szCs w:val="26"/>
        </w:rPr>
        <w:t xml:space="preserve">Pirajuí/SP, </w:t>
      </w:r>
      <w:r w:rsidR="001D6D31">
        <w:rPr>
          <w:rFonts w:asciiTheme="majorHAnsi" w:hAnsiTheme="majorHAnsi" w:cs="Arial"/>
          <w:sz w:val="26"/>
          <w:szCs w:val="26"/>
        </w:rPr>
        <w:t>07</w:t>
      </w:r>
      <w:r w:rsidRPr="001068CD">
        <w:rPr>
          <w:rFonts w:asciiTheme="majorHAnsi" w:hAnsiTheme="majorHAnsi" w:cs="Arial"/>
          <w:sz w:val="26"/>
          <w:szCs w:val="26"/>
        </w:rPr>
        <w:t xml:space="preserve"> de </w:t>
      </w:r>
      <w:r w:rsidR="001D6D31">
        <w:rPr>
          <w:rFonts w:asciiTheme="majorHAnsi" w:hAnsiTheme="majorHAnsi" w:cs="Arial"/>
          <w:sz w:val="26"/>
          <w:szCs w:val="26"/>
        </w:rPr>
        <w:t>Maio</w:t>
      </w:r>
      <w:r w:rsidRPr="001068CD">
        <w:rPr>
          <w:rFonts w:asciiTheme="majorHAnsi" w:hAnsiTheme="majorHAnsi" w:cs="Arial"/>
          <w:sz w:val="26"/>
          <w:szCs w:val="26"/>
        </w:rPr>
        <w:t xml:space="preserve"> de 201</w:t>
      </w:r>
      <w:r w:rsidR="001D6D31">
        <w:rPr>
          <w:rFonts w:asciiTheme="majorHAnsi" w:hAnsiTheme="majorHAnsi" w:cs="Arial"/>
          <w:sz w:val="26"/>
          <w:szCs w:val="26"/>
        </w:rPr>
        <w:t>8</w:t>
      </w:r>
      <w:r w:rsidR="001068CD" w:rsidRPr="001068CD">
        <w:rPr>
          <w:rFonts w:asciiTheme="majorHAnsi" w:hAnsiTheme="majorHAnsi" w:cs="Arial"/>
          <w:sz w:val="26"/>
          <w:szCs w:val="26"/>
        </w:rPr>
        <w:t>.</w:t>
      </w:r>
    </w:p>
    <w:p w:rsidR="00D732C5" w:rsidRDefault="00D732C5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177E1D" w:rsidRDefault="00177E1D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052696" w:rsidRDefault="00052696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052696" w:rsidRPr="00177E1D" w:rsidRDefault="00052696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b/>
          <w:sz w:val="26"/>
          <w:szCs w:val="26"/>
        </w:rPr>
      </w:pPr>
    </w:p>
    <w:p w:rsidR="00D732C5" w:rsidRDefault="00D732C5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 w:rsidRPr="001068CD">
        <w:rPr>
          <w:rFonts w:asciiTheme="majorHAnsi" w:hAnsiTheme="majorHAnsi" w:cs="Arial"/>
          <w:b/>
          <w:sz w:val="26"/>
          <w:szCs w:val="26"/>
        </w:rPr>
        <w:t>Eng</w:t>
      </w:r>
      <w:r w:rsidR="001068CD">
        <w:rPr>
          <w:rFonts w:asciiTheme="majorHAnsi" w:hAnsiTheme="majorHAnsi" w:cs="Arial"/>
          <w:b/>
          <w:sz w:val="26"/>
          <w:szCs w:val="26"/>
        </w:rPr>
        <w:t>enheir</w:t>
      </w:r>
      <w:r w:rsidR="007D2E35">
        <w:rPr>
          <w:rFonts w:asciiTheme="majorHAnsi" w:hAnsiTheme="majorHAnsi" w:cs="Arial"/>
          <w:b/>
          <w:sz w:val="26"/>
          <w:szCs w:val="26"/>
        </w:rPr>
        <w:t>o</w:t>
      </w:r>
      <w:r w:rsidRPr="001068CD">
        <w:rPr>
          <w:rFonts w:asciiTheme="majorHAnsi" w:hAnsiTheme="majorHAnsi" w:cs="Arial"/>
          <w:b/>
          <w:sz w:val="26"/>
          <w:szCs w:val="26"/>
        </w:rPr>
        <w:t xml:space="preserve"> Civil</w:t>
      </w:r>
    </w:p>
    <w:p w:rsidR="001068CD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Alexandre Faria Barrozo</w:t>
      </w: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CREA/SP nº 506</w:t>
      </w:r>
      <w:r w:rsidR="0013705E">
        <w:rPr>
          <w:rFonts w:asciiTheme="majorHAnsi" w:hAnsiTheme="majorHAnsi" w:cs="Arial"/>
          <w:b/>
          <w:sz w:val="26"/>
          <w:szCs w:val="26"/>
        </w:rPr>
        <w:t>1404417</w:t>
      </w:r>
      <w:bookmarkStart w:id="4" w:name="_GoBack"/>
      <w:bookmarkEnd w:id="4"/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Cesar Henrique da Cunha Fiala</w:t>
      </w: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Prefeito Municipal</w:t>
      </w:r>
    </w:p>
    <w:sectPr w:rsidR="0013705E" w:rsidSect="00FA6450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86" w:rsidRDefault="007C1786" w:rsidP="00187405">
      <w:pPr>
        <w:spacing w:after="0" w:line="240" w:lineRule="auto"/>
      </w:pPr>
      <w:r>
        <w:separator/>
      </w:r>
    </w:p>
  </w:endnote>
  <w:endnote w:type="continuationSeparator" w:id="1">
    <w:p w:rsidR="007C1786" w:rsidRDefault="007C1786" w:rsidP="0018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5E" w:rsidRDefault="00A50A8C">
    <w:pPr>
      <w:pStyle w:val="Rodap"/>
    </w:pPr>
    <w:r w:rsidRPr="00A50A8C">
      <w:rPr>
        <w:noProof/>
        <w:color w:val="4F81BD" w:themeColor="accent1"/>
      </w:rPr>
      <w:pict>
        <v:rect id="Retângulo 452" o:spid="_x0000_s12289" style="position:absolute;margin-left:0;margin-top:0;width:579.9pt;height:750.3pt;z-index:251661312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afrgIAALgFAAAOAAAAZHJzL2Uyb0RvYy54bWysVFFvGyEMfp+0/4B4Xy9JkyaNeqmiVp0m&#10;dWvVduoz4SB3EmAGJJfs5+yv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hDh5w+z3igg8RQ5aq2fo+mjvXed5HEbE95Jp+MfUyG7xOu+51XsAuF4OD09G09P&#10;kX6OuvPJaDYbJuaLo7t1PnwUoEnclNThwyU+2fbWBwyJpgeTGM3ATaNUejxlSIuVN5lNJ8nDg2qq&#10;qI12qY7ElXJky7ACVutRslEb/RmqfDYZ4BdzxBC9eZaOSKhTBg8jDznztAt7JWIYZR6ERBYx1xyg&#10;B8oxGOfChGG+X80q8bfQCTAiS0ykx+4AYm8cczpg5ww6++gqUvn3zoMc/U/OvUeKDCb0zrox4N4C&#10;UJhVFznbH0jK1ESWVlDtscYc5Obzlt80+Mi3zId75rDbsDBwgoQ7XKQCfEzodpTU4L6/dR7tsQlQ&#10;S0mL3VtS/23DnKBEfTLYHufD8Ti2exLGk+kIBfdSs3qpMRt9BVgeQ5xVlqdttA/qsJUO9DMOmmWM&#10;iipmOMYuKQ/uIFyFPFVwVHGxXCYzbHHLwq15tDyCR1ZjET/tnpmzXaUHbJIvcOh0Nn9V8Nk2ehpY&#10;bgLIJnXDkdeObxwPqWa7URbnz0s5WR0H7uIX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BoNOafrgIAALgFAAAOAAAAAAAA&#10;AAAAAAAAAC4CAABkcnMvZTJvRG9jLnhtbFBLAQItABQABgAIAAAAIQCNy++K3AAAAAcBAAAPAAAA&#10;AAAAAAAAAAAAAAgFAABkcnMvZG93bnJldi54bWxQSwUGAAAAAAQABADzAAAAEQYAAAAA&#10;" filled="f" strokecolor="#938953 [1614]" strokeweight="1.25pt">
          <w10:wrap anchorx="page" anchory="page"/>
        </v:rect>
      </w:pict>
    </w:r>
    <w:r w:rsidRPr="00A50A8C">
      <w:rPr>
        <w:rFonts w:eastAsiaTheme="minorEastAsia"/>
        <w:color w:val="4F81BD" w:themeColor="accent1"/>
        <w:sz w:val="20"/>
        <w:szCs w:val="20"/>
      </w:rPr>
      <w:fldChar w:fldCharType="begin"/>
    </w:r>
    <w:r w:rsidR="0013705E">
      <w:rPr>
        <w:color w:val="4F81BD" w:themeColor="accent1"/>
        <w:sz w:val="20"/>
        <w:szCs w:val="20"/>
      </w:rPr>
      <w:instrText>PAGE    \* MERGEFORMAT</w:instrText>
    </w:r>
    <w:r w:rsidRPr="00A50A8C">
      <w:rPr>
        <w:rFonts w:eastAsiaTheme="minorEastAsia"/>
        <w:color w:val="4F81BD" w:themeColor="accent1"/>
        <w:sz w:val="20"/>
        <w:szCs w:val="20"/>
      </w:rPr>
      <w:fldChar w:fldCharType="separate"/>
    </w:r>
    <w:r w:rsidR="00FA6450" w:rsidRPr="00FA645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86" w:rsidRDefault="007C1786" w:rsidP="00187405">
      <w:pPr>
        <w:spacing w:after="0" w:line="240" w:lineRule="auto"/>
      </w:pPr>
      <w:r>
        <w:separator/>
      </w:r>
    </w:p>
  </w:footnote>
  <w:footnote w:type="continuationSeparator" w:id="1">
    <w:p w:rsidR="007C1786" w:rsidRDefault="007C1786" w:rsidP="0018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5E" w:rsidRDefault="0013705E" w:rsidP="0013705E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92710</wp:posOffset>
          </wp:positionV>
          <wp:extent cx="812800" cy="942975"/>
          <wp:effectExtent l="19050" t="0" r="6350" b="0"/>
          <wp:wrapSquare wrapText="right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705E" w:rsidRPr="00A31DE6" w:rsidRDefault="0013705E" w:rsidP="0013705E">
    <w:pPr>
      <w:jc w:val="center"/>
      <w:rPr>
        <w:rFonts w:ascii="Algerian" w:hAnsi="Algerian"/>
        <w:b/>
        <w:sz w:val="44"/>
        <w:szCs w:val="44"/>
      </w:rPr>
    </w:pPr>
    <w:r>
      <w:rPr>
        <w:rFonts w:ascii="Algerian" w:hAnsi="Algerian"/>
        <w:b/>
        <w:sz w:val="44"/>
        <w:szCs w:val="44"/>
      </w:rPr>
      <w:t>MUNICÍPIO</w:t>
    </w:r>
    <w:r w:rsidRPr="00A31DE6">
      <w:rPr>
        <w:rFonts w:ascii="Algerian" w:hAnsi="Algerian"/>
        <w:b/>
        <w:sz w:val="44"/>
        <w:szCs w:val="44"/>
      </w:rPr>
      <w:t xml:space="preserve"> DE PIRAJUÍ</w:t>
    </w:r>
  </w:p>
  <w:p w:rsidR="0013705E" w:rsidRPr="000D4086" w:rsidRDefault="0013705E" w:rsidP="0013705E">
    <w:pPr>
      <w:pStyle w:val="Recuodecorpodetexto"/>
      <w:ind w:left="284"/>
      <w:jc w:val="center"/>
      <w:rPr>
        <w:sz w:val="20"/>
      </w:rPr>
    </w:pPr>
    <w:r w:rsidRPr="000D4086">
      <w:rPr>
        <w:sz w:val="20"/>
      </w:rPr>
      <w:t>Praça Dr. Pedro da Rocha Braga nº116 – CEP 16.600-000 Insc. no CGC (MF) 44.555.027/0001-16</w:t>
    </w:r>
  </w:p>
  <w:p w:rsidR="00187405" w:rsidRDefault="0013705E" w:rsidP="0013705E">
    <w:pPr>
      <w:pStyle w:val="Recuodecorpodetexto"/>
      <w:ind w:left="284"/>
      <w:jc w:val="center"/>
    </w:pPr>
    <w:r w:rsidRPr="000D4086">
      <w:rPr>
        <w:sz w:val="20"/>
        <w:szCs w:val="22"/>
      </w:rPr>
      <w:t>Fone</w:t>
    </w:r>
    <w:r>
      <w:rPr>
        <w:sz w:val="20"/>
        <w:szCs w:val="22"/>
      </w:rPr>
      <w:t>/Fax</w:t>
    </w:r>
    <w:r w:rsidRPr="000D4086">
      <w:rPr>
        <w:sz w:val="20"/>
        <w:szCs w:val="22"/>
      </w:rPr>
      <w:t>: DDD (14) 3572-</w:t>
    </w:r>
    <w:r>
      <w:rPr>
        <w:sz w:val="20"/>
        <w:szCs w:val="22"/>
      </w:rPr>
      <w:t>8222</w:t>
    </w:r>
    <w:r w:rsidRPr="000D4086">
      <w:rPr>
        <w:sz w:val="20"/>
        <w:szCs w:val="22"/>
      </w:rPr>
      <w:t xml:space="preserve"> - Pirajuí – 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E58"/>
    <w:multiLevelType w:val="multilevel"/>
    <w:tmpl w:val="11D43D24"/>
    <w:lvl w:ilvl="0">
      <w:start w:val="1"/>
      <w:numFmt w:val="decimal"/>
      <w:pStyle w:val="Ttulo1Met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Metr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Met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Metr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Metr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Restart w:val="4"/>
      <w:suff w:val="nothing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">
    <w:nsid w:val="123E0DAC"/>
    <w:multiLevelType w:val="multilevel"/>
    <w:tmpl w:val="984408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B244A84"/>
    <w:multiLevelType w:val="multilevel"/>
    <w:tmpl w:val="FCA83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CE10FC"/>
    <w:multiLevelType w:val="multilevel"/>
    <w:tmpl w:val="5958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B8364B"/>
    <w:rsid w:val="00052696"/>
    <w:rsid w:val="00087EEC"/>
    <w:rsid w:val="000950EF"/>
    <w:rsid w:val="001068CD"/>
    <w:rsid w:val="0013705E"/>
    <w:rsid w:val="0016768F"/>
    <w:rsid w:val="00177E1D"/>
    <w:rsid w:val="00187405"/>
    <w:rsid w:val="001D6D31"/>
    <w:rsid w:val="0046026D"/>
    <w:rsid w:val="004F3041"/>
    <w:rsid w:val="004F4BC9"/>
    <w:rsid w:val="005B2300"/>
    <w:rsid w:val="00623175"/>
    <w:rsid w:val="006C4E10"/>
    <w:rsid w:val="006E1155"/>
    <w:rsid w:val="00740BBC"/>
    <w:rsid w:val="007C1786"/>
    <w:rsid w:val="007D2E35"/>
    <w:rsid w:val="008069C7"/>
    <w:rsid w:val="008C6B4F"/>
    <w:rsid w:val="00A35F58"/>
    <w:rsid w:val="00A50A8C"/>
    <w:rsid w:val="00AC4759"/>
    <w:rsid w:val="00B54383"/>
    <w:rsid w:val="00B74F52"/>
    <w:rsid w:val="00B8364B"/>
    <w:rsid w:val="00C36931"/>
    <w:rsid w:val="00D55C74"/>
    <w:rsid w:val="00D732C5"/>
    <w:rsid w:val="00DC124F"/>
    <w:rsid w:val="00DC582F"/>
    <w:rsid w:val="00DD1811"/>
    <w:rsid w:val="00E34361"/>
    <w:rsid w:val="00F561E8"/>
    <w:rsid w:val="00FA2A11"/>
    <w:rsid w:val="00FA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1"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5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aliases w:val="Título Anexo"/>
    <w:basedOn w:val="Normal"/>
    <w:next w:val="Texto"/>
    <w:link w:val="Ttulo4Char"/>
    <w:autoRedefine/>
    <w:qFormat/>
    <w:rsid w:val="00AC4759"/>
    <w:pPr>
      <w:tabs>
        <w:tab w:val="num" w:pos="1134"/>
      </w:tabs>
      <w:spacing w:after="0" w:line="240" w:lineRule="auto"/>
      <w:ind w:left="1146" w:right="284" w:hanging="862"/>
      <w:jc w:val="both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aliases w:val="Título dos campos"/>
    <w:basedOn w:val="Normal"/>
    <w:next w:val="Normal"/>
    <w:link w:val="Ttulo5Char"/>
    <w:autoRedefine/>
    <w:qFormat/>
    <w:rsid w:val="00AC4759"/>
    <w:pPr>
      <w:keepNext/>
      <w:widowControl w:val="0"/>
      <w:tabs>
        <w:tab w:val="num" w:pos="1008"/>
      </w:tabs>
      <w:spacing w:after="0" w:line="360" w:lineRule="auto"/>
      <w:ind w:left="1008" w:hanging="1008"/>
      <w:jc w:val="both"/>
      <w:outlineLvl w:val="4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47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AC47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C47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C47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405"/>
  </w:style>
  <w:style w:type="paragraph" w:styleId="Rodap">
    <w:name w:val="footer"/>
    <w:basedOn w:val="Normal"/>
    <w:link w:val="Rodap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405"/>
  </w:style>
  <w:style w:type="paragraph" w:styleId="Ttulo">
    <w:name w:val="Title"/>
    <w:basedOn w:val="Normal"/>
    <w:link w:val="TtuloChar"/>
    <w:qFormat/>
    <w:rsid w:val="00187405"/>
    <w:pPr>
      <w:spacing w:after="0" w:line="240" w:lineRule="auto"/>
      <w:jc w:val="center"/>
    </w:pPr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87405"/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paragraph" w:customStyle="1" w:styleId="Ttulo4Metr">
    <w:name w:val="Título 4 Metrô"/>
    <w:basedOn w:val="Ttulo3Metr"/>
    <w:qFormat/>
    <w:rsid w:val="004F4BC9"/>
    <w:pPr>
      <w:numPr>
        <w:ilvl w:val="3"/>
      </w:numPr>
      <w:ind w:left="648" w:hanging="720"/>
    </w:pPr>
  </w:style>
  <w:style w:type="paragraph" w:customStyle="1" w:styleId="Ttulo1Metr">
    <w:name w:val="Título 1 Metrô"/>
    <w:basedOn w:val="PargrafodaLista"/>
    <w:link w:val="Ttulo1MetrChar"/>
    <w:autoRedefine/>
    <w:qFormat/>
    <w:rsid w:val="004F4BC9"/>
    <w:pPr>
      <w:numPr>
        <w:numId w:val="2"/>
      </w:numPr>
      <w:spacing w:after="0" w:line="360" w:lineRule="auto"/>
      <w:ind w:left="952"/>
      <w:contextualSpacing w:val="0"/>
      <w:jc w:val="both"/>
    </w:pPr>
    <w:rPr>
      <w:rFonts w:ascii="Arial" w:hAnsi="Arial"/>
      <w:b/>
      <w:szCs w:val="28"/>
    </w:rPr>
  </w:style>
  <w:style w:type="paragraph" w:customStyle="1" w:styleId="Ttulo5Metr">
    <w:name w:val="Título 5 Metrô"/>
    <w:basedOn w:val="Ttulo3Metr"/>
    <w:qFormat/>
    <w:rsid w:val="004F4BC9"/>
    <w:pPr>
      <w:numPr>
        <w:ilvl w:val="4"/>
      </w:numPr>
      <w:ind w:left="792" w:hanging="1080"/>
    </w:pPr>
  </w:style>
  <w:style w:type="paragraph" w:customStyle="1" w:styleId="Ttulo2Metr">
    <w:name w:val="Título 2 Metrô"/>
    <w:basedOn w:val="PargrafodaLista"/>
    <w:autoRedefine/>
    <w:qFormat/>
    <w:rsid w:val="004F4BC9"/>
    <w:pPr>
      <w:numPr>
        <w:ilvl w:val="1"/>
        <w:numId w:val="2"/>
      </w:numPr>
      <w:spacing w:before="2" w:line="240" w:lineRule="auto"/>
      <w:ind w:left="720" w:hanging="360"/>
      <w:contextualSpacing w:val="0"/>
      <w:jc w:val="both"/>
    </w:pPr>
    <w:rPr>
      <w:rFonts w:ascii="Arial" w:hAnsi="Arial"/>
      <w:b/>
      <w:sz w:val="24"/>
    </w:rPr>
  </w:style>
  <w:style w:type="character" w:customStyle="1" w:styleId="Ttulo1MetrChar">
    <w:name w:val="Título 1 Metrô Char"/>
    <w:basedOn w:val="Fontepargpadro"/>
    <w:link w:val="Ttulo1Metr"/>
    <w:rsid w:val="004F4BC9"/>
    <w:rPr>
      <w:rFonts w:ascii="Arial" w:hAnsi="Arial"/>
      <w:b/>
      <w:szCs w:val="28"/>
    </w:rPr>
  </w:style>
  <w:style w:type="paragraph" w:customStyle="1" w:styleId="Ttulo3Metr">
    <w:name w:val="Título 3 Metrô"/>
    <w:basedOn w:val="PargrafodaLista"/>
    <w:qFormat/>
    <w:rsid w:val="004F4BC9"/>
    <w:pPr>
      <w:numPr>
        <w:ilvl w:val="2"/>
        <w:numId w:val="2"/>
      </w:numPr>
      <w:spacing w:after="160" w:line="240" w:lineRule="auto"/>
      <w:ind w:left="1080" w:hanging="720"/>
      <w:contextualSpacing w:val="0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F4BC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DC5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aliases w:val="Título Anexo Char"/>
    <w:basedOn w:val="Fontepargpadro"/>
    <w:link w:val="Ttulo4"/>
    <w:rsid w:val="00AC47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aliases w:val="Título dos campos Char"/>
    <w:basedOn w:val="Fontepargpadro"/>
    <w:link w:val="Ttulo5"/>
    <w:rsid w:val="00AC4759"/>
    <w:rPr>
      <w:rFonts w:ascii="Arial" w:eastAsia="Times New Roman" w:hAnsi="Arial" w:cs="Arial"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C475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C47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C475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C4759"/>
    <w:rPr>
      <w:rFonts w:ascii="Arial" w:eastAsia="Times New Roman" w:hAnsi="Arial" w:cs="Arial"/>
      <w:lang w:eastAsia="pt-BR"/>
    </w:rPr>
  </w:style>
  <w:style w:type="paragraph" w:customStyle="1" w:styleId="Texto">
    <w:name w:val="Texto"/>
    <w:link w:val="TextoChar1"/>
    <w:rsid w:val="00AC4759"/>
    <w:pPr>
      <w:spacing w:after="120" w:line="240" w:lineRule="auto"/>
      <w:ind w:left="709" w:right="142"/>
      <w:jc w:val="both"/>
    </w:pPr>
    <w:rPr>
      <w:rFonts w:ascii="Arial" w:eastAsia="Times New Roman" w:hAnsi="Arial" w:cs="Times New Roman"/>
      <w:bCs/>
      <w:szCs w:val="20"/>
      <w:lang w:eastAsia="pt-BR"/>
    </w:rPr>
  </w:style>
  <w:style w:type="character" w:customStyle="1" w:styleId="TextoChar1">
    <w:name w:val="Texto Char1"/>
    <w:basedOn w:val="Fontepargpadro"/>
    <w:link w:val="Texto"/>
    <w:rsid w:val="00AC4759"/>
    <w:rPr>
      <w:rFonts w:ascii="Arial" w:eastAsia="Times New Roman" w:hAnsi="Arial" w:cs="Times New Roman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70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13705E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338E-BCBC-4DD7-9E82-7F248BBE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2018-05-11T16:38:00Z</cp:lastPrinted>
  <dcterms:created xsi:type="dcterms:W3CDTF">2018-05-11T14:08:00Z</dcterms:created>
  <dcterms:modified xsi:type="dcterms:W3CDTF">2018-05-14T11:46:00Z</dcterms:modified>
</cp:coreProperties>
</file>