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</w:t>
      </w:r>
      <w:r w:rsidR="00897285">
        <w:rPr>
          <w:rFonts w:ascii="Consolas" w:hAnsi="Consolas" w:cs="Consolas"/>
          <w:b/>
          <w:bCs/>
          <w:sz w:val="32"/>
          <w:szCs w:val="28"/>
        </w:rPr>
        <w:t>05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>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42F9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F42F9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EB4EDD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97285">
        <w:rPr>
          <w:rFonts w:ascii="Consolas" w:hAnsi="Consolas" w:cs="Consolas"/>
          <w:b/>
          <w:bCs/>
          <w:sz w:val="28"/>
          <w:szCs w:val="28"/>
        </w:rPr>
        <w:t>5</w:t>
      </w:r>
    </w:p>
    <w:p w:rsidR="00897285" w:rsidRDefault="00EB4EDD" w:rsidP="0089728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Denominação: </w:t>
      </w:r>
      <w:r w:rsidRPr="00EB4EDD">
        <w:rPr>
          <w:rFonts w:ascii="Consolas" w:hAnsi="Consolas" w:cs="Consolas"/>
          <w:b/>
          <w:sz w:val="28"/>
          <w:szCs w:val="28"/>
        </w:rPr>
        <w:t xml:space="preserve">EMPRESA </w:t>
      </w:r>
      <w:r w:rsidR="00897285" w:rsidRPr="00803FB7">
        <w:rPr>
          <w:rFonts w:ascii="Consolas" w:hAnsi="Consolas" w:cs="Consolas"/>
          <w:b/>
          <w:sz w:val="28"/>
          <w:szCs w:val="28"/>
        </w:rPr>
        <w:t>CIRULABOR PRODUTOS CIRÚRGICOS LTDA.</w:t>
      </w:r>
    </w:p>
    <w:p w:rsidR="00EB4EDD" w:rsidRPr="00EB4EDD" w:rsidRDefault="00897285" w:rsidP="0089728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Endereço: </w:t>
      </w:r>
      <w:r w:rsidRPr="00803FB7">
        <w:rPr>
          <w:rFonts w:ascii="Consolas" w:hAnsi="Consolas" w:cs="Consolas"/>
          <w:sz w:val="28"/>
          <w:szCs w:val="28"/>
        </w:rPr>
        <w:t>Rua José Teodoro nº 126 – Bairro Vila Euclides – CEP 19.013-220 – Presidente Prudente – SP</w:t>
      </w:r>
      <w:r>
        <w:rPr>
          <w:rFonts w:ascii="Consolas" w:hAnsi="Consolas" w:cs="Consolas"/>
          <w:sz w:val="28"/>
          <w:szCs w:val="28"/>
        </w:rPr>
        <w:t xml:space="preserve"> </w:t>
      </w:r>
      <w:r w:rsidR="00EB4EDD" w:rsidRPr="00EB4EDD">
        <w:rPr>
          <w:rFonts w:ascii="Consolas" w:hAnsi="Consolas" w:cs="Consolas"/>
          <w:sz w:val="28"/>
          <w:szCs w:val="28"/>
        </w:rPr>
        <w:t>– Fone (0XX1</w:t>
      </w:r>
      <w:r>
        <w:rPr>
          <w:rFonts w:ascii="Consolas" w:hAnsi="Consolas" w:cs="Consolas"/>
          <w:sz w:val="28"/>
          <w:szCs w:val="28"/>
        </w:rPr>
        <w:t>8</w:t>
      </w:r>
      <w:r w:rsidR="00EB4EDD" w:rsidRPr="00EB4EDD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3222-4399</w:t>
      </w:r>
      <w:r w:rsidR="00EB4EDD" w:rsidRPr="00EB4EDD"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cirulabor@muranet</w:t>
      </w:r>
      <w:r w:rsidR="00EB4EDD" w:rsidRPr="00EB4EDD">
        <w:rPr>
          <w:rFonts w:ascii="Consolas" w:hAnsi="Consolas" w:cs="Consolas"/>
          <w:sz w:val="28"/>
          <w:szCs w:val="28"/>
        </w:rPr>
        <w:t>.com.br.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CNPJ: </w:t>
      </w:r>
      <w:r w:rsidR="00897285" w:rsidRPr="00803FB7">
        <w:rPr>
          <w:rFonts w:ascii="Consolas" w:hAnsi="Consolas" w:cs="Consolas"/>
          <w:sz w:val="28"/>
          <w:szCs w:val="28"/>
        </w:rPr>
        <w:t>47.063.094/0001-01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Representante Legal: </w:t>
      </w:r>
      <w:r w:rsidRPr="00EB4EDD">
        <w:rPr>
          <w:rFonts w:ascii="Consolas" w:hAnsi="Consolas" w:cs="Consolas"/>
          <w:b/>
          <w:sz w:val="28"/>
          <w:szCs w:val="28"/>
        </w:rPr>
        <w:t xml:space="preserve">SENHOR </w:t>
      </w:r>
      <w:r w:rsidR="00897285">
        <w:rPr>
          <w:rFonts w:ascii="Consolas" w:hAnsi="Consolas" w:cs="Consolas"/>
          <w:b/>
          <w:sz w:val="28"/>
          <w:szCs w:val="28"/>
        </w:rPr>
        <w:t>CLÓVIS JOSÉ DA SILVA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CPF: </w:t>
      </w:r>
      <w:r w:rsidR="00897285">
        <w:rPr>
          <w:rFonts w:ascii="Consolas" w:hAnsi="Consolas" w:cs="Consolas"/>
          <w:sz w:val="28"/>
          <w:szCs w:val="28"/>
        </w:rPr>
        <w:t>045.640.918-16</w:t>
      </w:r>
    </w:p>
    <w:p w:rsidR="00F42F9B" w:rsidRDefault="00F42F9B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Valor total de R$ </w:t>
      </w:r>
      <w:r w:rsidR="00897285" w:rsidRPr="00803FB7">
        <w:rPr>
          <w:rFonts w:ascii="Consolas" w:hAnsi="Consolas" w:cs="Consolas"/>
          <w:sz w:val="28"/>
          <w:szCs w:val="28"/>
        </w:rPr>
        <w:t>235.959,27</w:t>
      </w:r>
      <w:r w:rsidR="00897285">
        <w:rPr>
          <w:rFonts w:ascii="Consolas" w:hAnsi="Consolas" w:cs="Consolas"/>
          <w:sz w:val="28"/>
          <w:szCs w:val="28"/>
        </w:rPr>
        <w:t xml:space="preserve"> (duzentos e trinta e cinco mil e novecentos e cinquenta e nove reais e vinte e sete centavos</w:t>
      </w:r>
      <w:r w:rsidRPr="00F42F9B">
        <w:rPr>
          <w:rFonts w:ascii="Consolas" w:hAnsi="Consolas"/>
          <w:sz w:val="28"/>
          <w:szCs w:val="28"/>
        </w:rPr>
        <w:t>).</w:t>
      </w:r>
    </w:p>
    <w:p w:rsidR="00EB4EDD" w:rsidRPr="00F42F9B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072E8D" w:rsidRPr="008E75A7" w:rsidTr="00072E8D">
        <w:tc>
          <w:tcPr>
            <w:tcW w:w="578" w:type="dxa"/>
            <w:shd w:val="clear" w:color="auto" w:fill="F0F0F0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5690</w:t>
            </w: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CIRULABOR PRODUTOS CIRURGICOS LTDA</w:t>
            </w: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47.063.094/0001-01</w:t>
            </w: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RUA JOSE TEODORO, 126 - VIAL EUCLIDES, PRESIDENTE PRUDENTE - SP, CEP: 19014-220</w:t>
            </w: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Telefone: 14 3492 3955</w:t>
            </w: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40 X 12 C/ BISEL TRIFACETADO E CÂNULA SILICONIZADA C/ 100 UNID.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6,35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50,80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003.038.500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50 ML TRANSPARENTE BICO RETO COM TAMPA Marca: HITOPLAST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149,25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012.120.046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APARELHO DE PRESSÃO COM ESTETOSCÓPIO INFANTIL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472,00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003.034.087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TORÇÃO C/ 13 FIOS CM2  6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2,74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6.165,00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TORLÃO C/ 13 FIOS CM2 12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5,33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11.992,50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TORÇÃO C/ 13 FIOS CM2 20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8,82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19.845,00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BANDEJA DE INÓX S/ TAMPA 21 X 11 X 3,5 Marca: FAVA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588,00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003.038.739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BENZINA Marca: PROLIMK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24,98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3.747,00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003.038.675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COMPRESSA DE GAZE ESTÉRIL 13 FIOS 5 DOBRAS E 8 CAMADAS Marca: MEDBRAS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150,86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56.572,50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003.038.701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COMPRESSA DE RAYON, HIPOALERGÊNICA,  IMPREGNADA COM EMULSÃO DE PETROLATUM, ESTÉRIL.TAMANHO 7,6 CM X 20,3 CM COM 36 UNIDADES. Marca: MEDIHOUSE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266,40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2.131,20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003.038.561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ESPARADRAPO 10 CM X 4,5 M Marca: ADPELE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5,33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1.998,75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003.038.583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INTEGRADOR QUÍMICO COM JANELA VISUALIZAÇÃO ACEITO/REJEITADO PAPEL ALUMINIZADO PASTILHA REATIVA CALOR COM 500 UNIDADES. Marca: 2i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372,00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1.116,00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8,5 Marca: SANRO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148,50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PP C/ 100  UNID. Marca: NUGARD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6.213,75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M C/ 100  UNID. Marca: NUGARD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12.427,50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003.034.063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SEM PÓ BIOABSORVÍVEL TAM GG C/ 100  UNID. Marca: MEDIX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187,92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003.038.772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MALETA PARA PRIMEIROS SOCORROS 42 X 22 X 19 Marca: EMIFRAN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712,00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159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 Marca: FARMATEX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82,35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LENÇOL BRANCO 100% CELULOSE NÃO RECICLADO 50 X 50 BRANCO Marca: REAL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2.619,75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KELLY GRANDE RETA 16 CM Marca: ABC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306,00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2 VIAS N 10 SILICONADA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4.335,00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3 VIAS N 16 SILICONADA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2.167,50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060.001.123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ÁGUA DESTILADA 5 LITROS Marca: SS PLUS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8,67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433,50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13 X 4,5 C/ BISEL TRIFACETADO E CÂNULA SILICONIZADA C/ 100 UNID.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5,93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11,86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25 X 7 C/ BISEL TRIFACETADO E CÂNULA SILICONIZADA C/ 100 UNID.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449,25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25 X 8 C/ BISEL TRIFACETADO E CÂNULA SILICONIZADA C/ 100 UNID.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449,25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30 X 8 C/ BISEL TRIFACETADO E CÂNULA SILICONIZADA C/ 100 UNID.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29,95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40 X 12 C/ BISEL TRIFACETADO E CÂNULA SILICONIZADA C/ 100 UNID.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6,59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13,18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ÁLCOOL 70% 70ML Marca: FARMAX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FR.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311,25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003.038.500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50 ML TRANSPARENTE BICO RETO COM TAMPA Marca: HITOPLAST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49,75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111.001.031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125ML TRANSPARENTE BICO RETO COM TAMPA Marca: HITOPLAST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1,90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DE BICO RETO DE CLOREXEDINE DEGERMANTE 2,0% FRASCO 100ML Marca: FARMAX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72,00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003.000.242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DE BICO RETO DE PVPI DEGERMANTE 30 ML Marca: FARMAX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747,50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003.000.243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DE BICO RETO DE PVPI TOPICO30 ML Marca: FARMAX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44,85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012.120.046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APARELHO DE PRESSÃO COM ESTETOSCÓPIO INFANTIL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65,98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131,96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003.034.087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TORÇÃO C/ 13 FIOS CM2  6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2,74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2.055,00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003.034.088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TORÇÃO C/ 13 FIOS CM2 8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3,60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TORLÃO C/ 13 FIOS CM2 12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5,33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3.997,50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TORÇÃO C/ 13 FIOS CM2 20 CM X 1,80 M C/ 12 UNID. - DE PRIMEIRA QUALIDADE Marca: ORTON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8,82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6.615,00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AVENTAL CONFECCIONADO EM TNT 100% POLIPROPILENO, GRAMATURA 20, ATÓXICO, DESCARTÁVEL FRONTAL MANGA CURTA, COM CINTA, PUNHO DE LASTEX COM 10 UNIDADES. Marca: FOX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14,12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1.059,00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111.001.032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BACIA MEDIA DE INOX 40X8,2 Marca: FAVA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298,00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111.001.033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BACIA MÉDIA DE INOX 30X6,3 Marca: FAVA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BANDEJA DE INÓX S/ TAMPA 21 X 11 X 3,5 Marca: FAVA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147,00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003.038.739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BENZINA Marca: PROLIMK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24,98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1.249,00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298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003.038.684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CAMPO FENESTRADO DESCARTÁVEL 10 CM 40X40 Marca: PROTDESC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2,74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685,00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003.038.779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14 CAIXA COM 50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16 CAIXA COM 50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18 CAIXA COM 50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20 CAIXA COM 50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22 CAIXA COM 50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24 CAIXA COM 50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012.120.020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COLETOR DE URINA NAO ESTERIL Marca: CPL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0,70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311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003.038.675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COMPRESSA DE GAZE ESTÉRIL 13 FIOS 5 DOBRAS E 8 CAMADAS Marca: MEDBRAS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150,86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18.857,50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312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003.038.701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COMPRESSA DE RAYON, HIPOALERGÊNICA,  IMPREGNADA COM EMULSÃO DE PETROLATUM, ESTÉRIL.TAMANHO 7,6 CM X 20,3 CM COM 36 UNIDADES. Marca: MEDIHOUSE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266,40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532,80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AGULHADO PARA PROCEDIMENTOS RÁPIDOS CALIBRE 21 CAIXA COM 100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20,84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250,08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AGULHADO PARA PROCEDIMENTOS RÁPIDOS CALIBRE 23 CAIXA COM 100 UNIDADES.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20,84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AGULHADO PARA PROCEDIMENTOS RÁPIDOS CALIBRE 25 CAIXA COM 100 UNIDADES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20,84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003.038.682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EQUIPO MACRO GOTAS PARA SORO C/ CÂMARA FLEXÍVEL Marca: TKL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ELETRODO TIPO FACA RETA PEQUENA 67 MM. Marca: EMAI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447,00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003.034.038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ELETRODO TIPO FACA RETA GRANDE 100 MM. Marca: EMAI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447,00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ESPARADRAPO 5 X 4,5 Marca: MISSNER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003.038.561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ESPARADRAPO 10 CM X 4,5 M Marca: ADPELE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5,33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666,25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ESPÉCULO VAGINAL ESTÉRIL DE POLIESTIRENO CRISTAL DESCARTÁVEL TAM P Marca: KOLPLAST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0,79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296,25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003.038.564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ESPÉCULO VAGINAL ESTÉRIL DE POLIESTIRENO CRISTAL DESCARTÁVEL TAM M Marca: KOLPLAST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0,98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735,00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ESPÉCULO VAGINAL ESTÉRIL DE POLIESTIRENO CRISTAL DESCARTÁVEL TAM G Marca: KOLPLAST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1,39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4-0 CAIXA C/ 24 UNIDADES Marca: DONATY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5-0 CAIXA C/ 24 UNIDADES Marca: DONATY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56,98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4-0 COM AGULHA 2,5 CAIXA C/ 24 UNIDADES Marca: DONATY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5-0 COM AGULHA 2,5 CAIXA C/ 24 UNIDADES Marca: DONATY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28,49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2-0 COM AGULHA 2,5 CAIXA C/ 24 UNIDADES Marca: TECNOFIO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89,00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350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003.034.048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3-0 COM AGULHA 2,5 CAIXA C/ 24 UNIDADES Marca: TECNOFIO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94,00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94,00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351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4-0 COM AGULHA 2,5 CAIXA C/ 24 UNIDADES Marca: TECNOFIO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352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5-0 COM AGULHA 2,5 CAIXA C/ 24 UNIDADES Marca: SHALON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249,00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363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003.034.098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GEL CONDUTOR NEUTRO PARA ULTRASSOM Marca: ULTRAGEL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4,98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6.225,00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364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003.038.578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GEL LUBRFICANTE SACHÊ C/ 5GRS INCOLOR, TRANSPARENTE, NÃO GORDUROSO,INODORO, SOLUVEL EM ÁGUA. Marca: KY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10000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28.900,00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012.120.034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INDICADOR QUIMICO Marca: 2i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372,00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372,00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003.038.583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INTEGRADOR QUÍMICO COM JANELA VISUALIZAÇÃO ACEITO/REJEITADO PAPEL ALUMINIZADO PASTILHA REATIVA CALOR COM 500 UNIDADES. Marca: 2i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372,00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372,00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LANTERNA PUPILAR DE LED Marca: SUPERMEDY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86,97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012.123.030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6,5 Marca: SANRO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1,09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54,50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7,0 Marca: SANRO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1,09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54,50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7,5 Marca: SANRO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1,09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54,50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8,0 Marca: SANRO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1,09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54,50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003.038.756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8,5 Marca: SANRO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49,50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PP C/ 100  UNID. Marca: NUGARD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2.071,25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M C/ 100  UNID. Marca: NUGARD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4.142,50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003.034.062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SEM PÓ BIOABSORVÍVEL TAM G C/ 100  UNID. Marca: MEDIX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46,98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003.034.063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SEM PÓ BIOABSORVÍVEL TAM GG C/ 100  UNID. Marca: MEDIX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46,98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003.038.772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MALETA PARA PRIMEIROS SOCORROS 42 X 22 X 19 Marca: EMIFRAN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89,00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178,00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390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MÁSCARA TRIPLA NÃO TECIDO, 3 DOBRAS COM FILTRO C/ ELÁSTICO C/ 500 UNIDADES Marca: FARMATEX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27,45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399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10 X 100 Marca: HARBO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44,35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221,75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15 X 100 Marca: HARBO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64,52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322,60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003.034.103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20 X 100 Marca: HARBO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82,89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414,45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003.034.104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30 X 100 Marca: HARBO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129,90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649,50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LENÇOL BRANCO 100% CELULOSE NÃO RECICLADO 50 X 50 BRANCO Marca: REAL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873,25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410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ADSON Marca: ABC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94,00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94,00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412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003.038.615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ANATÔMICA CHERON Marca: ABC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48,90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48,90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416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KELLY GRANDE RETA 16 CM Marca: ABC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102,00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3ML COM BICO LUER LOK DE ROSCA DUPLA, LEITURA COM STOPPER MAIS FINO COM ANEL DE VEDAÇÃO COM 100UNID Marca: RYNCO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432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003.000.358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5ML COM BICO LUER LOK DE ROSCA DUPLA, LEITURA COM STOPPER MAIS FINO COM ANEL DE VEDAÇÃO COM 100UNID Marca: RYNCO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16,90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1.267,50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433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003.000.359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10ML COM BICO LUER LOK DE ROSCA DUPLA, LEITURA COM STOPPER MAIS FINO COM ANEL DE VEDAÇÃO COM 100UNID Marca: RYNCO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434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003.000.360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20ML COM BICO LUER LOK DE ROSCA DUPLA, LEITURA COM STOPPER MAIS FINO COM ANEL DE VEDAÇÃO COM 100UNID Marca: RYNCO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44,00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2.200,00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438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003.038.637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4 Marca: MEDSONDA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0,54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451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003.034.107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2 VIAS N 10 SILICONADA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1.445,00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455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003.034.111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3 VIAS N 16 SILICONADA Marca: SOLIDOR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722,50</w:t>
            </w:r>
          </w:p>
        </w:tc>
      </w:tr>
      <w:tr w:rsidR="00072E8D" w:rsidRPr="008E75A7" w:rsidTr="00072E8D">
        <w:tc>
          <w:tcPr>
            <w:tcW w:w="578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467</w:t>
            </w:r>
          </w:p>
        </w:tc>
        <w:tc>
          <w:tcPr>
            <w:tcW w:w="937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003.034.082</w:t>
            </w:r>
          </w:p>
        </w:tc>
        <w:tc>
          <w:tcPr>
            <w:tcW w:w="4085" w:type="dxa"/>
          </w:tcPr>
          <w:p w:rsidR="00072E8D" w:rsidRPr="008E75A7" w:rsidRDefault="00072E8D" w:rsidP="00072E8D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TOUCA DESCARTÁVEL EM TNT SANFONADA, BRANCA COM 100 UNIDADES Marca: TALGE</w:t>
            </w: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072E8D" w:rsidRPr="008E75A7" w:rsidRDefault="00072E8D" w:rsidP="00072E8D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6,49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162,25</w:t>
            </w:r>
          </w:p>
        </w:tc>
      </w:tr>
      <w:tr w:rsidR="00072E8D" w:rsidRPr="008E75A7" w:rsidTr="00072E8D">
        <w:tc>
          <w:tcPr>
            <w:tcW w:w="8408" w:type="dxa"/>
            <w:gridSpan w:val="6"/>
          </w:tcPr>
          <w:p w:rsidR="00072E8D" w:rsidRPr="008E75A7" w:rsidRDefault="00072E8D" w:rsidP="00072E8D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:rsidR="00072E8D" w:rsidRPr="008E75A7" w:rsidRDefault="00072E8D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235.959,27</w:t>
            </w:r>
          </w:p>
        </w:tc>
      </w:tr>
    </w:tbl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072E8D" w:rsidRDefault="00072E8D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F42F9B">
        <w:rPr>
          <w:rFonts w:ascii="Consolas" w:hAnsi="Consolas" w:cs="Consolas"/>
          <w:sz w:val="28"/>
          <w:szCs w:val="28"/>
        </w:rPr>
        <w:t>Proposta(</w:t>
      </w:r>
      <w:proofErr w:type="gramEnd"/>
      <w:r w:rsidRPr="00F42F9B">
        <w:rPr>
          <w:rFonts w:ascii="Consolas" w:hAnsi="Consolas" w:cs="Consolas"/>
          <w:sz w:val="28"/>
          <w:szCs w:val="28"/>
        </w:rPr>
        <w:t xml:space="preserve">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863F2" w:rsidRPr="00F42F9B" w:rsidRDefault="00C863F2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897285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4EDD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sz w:val="28"/>
          <w:szCs w:val="28"/>
        </w:rPr>
        <w:t>CIRULABOR PRODUTOS CIRÚRGICOS LTDA.</w:t>
      </w:r>
    </w:p>
    <w:p w:rsidR="00F42F9B" w:rsidRPr="00F42F9B" w:rsidRDefault="00897285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CLÓVIS JOSÉ DA SILVA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F42F9B" w:rsidRPr="00F42F9B" w:rsidRDefault="00F42F9B" w:rsidP="00F42F9B">
      <w:pPr>
        <w:ind w:right="-2"/>
        <w:jc w:val="center"/>
        <w:rPr>
          <w:rFonts w:ascii="Consolas" w:hAnsi="Consolas"/>
        </w:rPr>
      </w:pPr>
    </w:p>
    <w:p w:rsidR="00F42F9B" w:rsidRDefault="00F42F9B" w:rsidP="00670ED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072E8D" w:rsidRDefault="00F42F9B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bookmarkStart w:id="0" w:name="_GoBack"/>
      <w:bookmarkEnd w:id="0"/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P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72E8D" w:rsidRDefault="00072E8D" w:rsidP="00072E8D">
      <w:pPr>
        <w:rPr>
          <w:rFonts w:ascii="Consolas" w:hAnsi="Consolas" w:cs="Consolas"/>
          <w:sz w:val="28"/>
          <w:szCs w:val="28"/>
        </w:rPr>
      </w:pPr>
    </w:p>
    <w:p w:rsidR="00050DDA" w:rsidRPr="00072E8D" w:rsidRDefault="00072E8D" w:rsidP="00072E8D">
      <w:pPr>
        <w:tabs>
          <w:tab w:val="left" w:pos="667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050DDA" w:rsidRPr="00072E8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D1" w:rsidRDefault="000A7CD1" w:rsidP="00BD0343">
      <w:pPr>
        <w:spacing w:after="0" w:line="240" w:lineRule="auto"/>
      </w:pPr>
      <w:r>
        <w:separator/>
      </w:r>
    </w:p>
  </w:endnote>
  <w:endnote w:type="continuationSeparator" w:id="0">
    <w:p w:rsidR="000A7CD1" w:rsidRDefault="000A7CD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="00897285">
      <w:rPr>
        <w:rFonts w:ascii="Consolas" w:hAnsi="Consolas"/>
        <w:b/>
        <w:sz w:val="16"/>
        <w:szCs w:val="16"/>
      </w:rPr>
      <w:t>05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72E8D">
          <w:rPr>
            <w:rFonts w:ascii="Consolas" w:hAnsi="Consolas" w:cs="Consolas"/>
            <w:b/>
            <w:noProof/>
            <w:sz w:val="16"/>
            <w:szCs w:val="16"/>
          </w:rPr>
          <w:t>9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072E8D">
          <w:rPr>
            <w:rFonts w:ascii="Consolas" w:hAnsi="Consolas" w:cs="Consolas"/>
            <w:b/>
            <w:sz w:val="16"/>
            <w:szCs w:val="16"/>
          </w:rPr>
          <w:t>9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D1" w:rsidRDefault="000A7CD1" w:rsidP="00BD0343">
      <w:pPr>
        <w:spacing w:after="0" w:line="240" w:lineRule="auto"/>
      </w:pPr>
      <w:r>
        <w:separator/>
      </w:r>
    </w:p>
  </w:footnote>
  <w:footnote w:type="continuationSeparator" w:id="0">
    <w:p w:rsidR="000A7CD1" w:rsidRDefault="000A7CD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2187"/>
    <w:rsid w:val="00030556"/>
    <w:rsid w:val="00050DDA"/>
    <w:rsid w:val="00071978"/>
    <w:rsid w:val="0007269F"/>
    <w:rsid w:val="00072E8D"/>
    <w:rsid w:val="00080F6D"/>
    <w:rsid w:val="00084AFF"/>
    <w:rsid w:val="00084FBA"/>
    <w:rsid w:val="00087F60"/>
    <w:rsid w:val="00092B31"/>
    <w:rsid w:val="000936CF"/>
    <w:rsid w:val="000A17BA"/>
    <w:rsid w:val="000A7CD1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429B6"/>
    <w:rsid w:val="00254DDD"/>
    <w:rsid w:val="00262EDF"/>
    <w:rsid w:val="00264CD1"/>
    <w:rsid w:val="00274E88"/>
    <w:rsid w:val="002A0BCC"/>
    <w:rsid w:val="002A460E"/>
    <w:rsid w:val="002A46E6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85E7A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8F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10"/>
    <w:rsid w:val="007F5999"/>
    <w:rsid w:val="008059FF"/>
    <w:rsid w:val="008074D0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9728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5B34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621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3F2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B4EDD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755E4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EDEF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72E8D"/>
    <w:pPr>
      <w:spacing w:after="0" w:line="240" w:lineRule="auto"/>
      <w:ind w:left="567" w:right="62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72E8D"/>
    <w:rPr>
      <w:rFonts w:ascii="Tahoma" w:eastAsia="Calibri" w:hAnsi="Tahoma" w:cs="Tahoma"/>
      <w:sz w:val="16"/>
      <w:szCs w:val="16"/>
    </w:rPr>
  </w:style>
  <w:style w:type="character" w:customStyle="1" w:styleId="tex3">
    <w:name w:val="tex3"/>
    <w:basedOn w:val="Fontepargpadro"/>
    <w:rsid w:val="00072E8D"/>
  </w:style>
  <w:style w:type="paragraph" w:customStyle="1" w:styleId="ParagraphStyle">
    <w:name w:val="Paragraph Style"/>
    <w:rsid w:val="00072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72E8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72E8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72E8D"/>
    <w:rPr>
      <w:sz w:val="20"/>
      <w:szCs w:val="20"/>
    </w:rPr>
  </w:style>
  <w:style w:type="character" w:customStyle="1" w:styleId="Heading">
    <w:name w:val="Heading"/>
    <w:uiPriority w:val="99"/>
    <w:rsid w:val="00072E8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72E8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72E8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72E8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72E8D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072E8D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07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D19E-7E01-4F6F-BCFC-EACA52E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2949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2019-07-19T17:45:00Z</cp:lastPrinted>
  <dcterms:created xsi:type="dcterms:W3CDTF">2020-01-30T23:00:00Z</dcterms:created>
  <dcterms:modified xsi:type="dcterms:W3CDTF">2020-01-31T00:05:00Z</dcterms:modified>
</cp:coreProperties>
</file>