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78" w:rsidRPr="00A16F06" w:rsidRDefault="00FB7C78" w:rsidP="00FB7C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019/2018</w:t>
      </w:r>
    </w:p>
    <w:p w:rsidR="00FB7C78" w:rsidRPr="00A16F06" w:rsidRDefault="00FB7C78" w:rsidP="00FB7C78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FB7C78" w:rsidRPr="00A16F06" w:rsidRDefault="00FB7C78" w:rsidP="00FB7C78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17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FB7C78" w:rsidRPr="00A16F06" w:rsidRDefault="00FB7C78" w:rsidP="00FB7C78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24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FB7C78" w:rsidRPr="00A16F06" w:rsidRDefault="00FB7C78" w:rsidP="00FB7C78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FB7C78" w:rsidRPr="009861E2" w:rsidRDefault="00FB7C78" w:rsidP="00FB7C78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B32076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231CF8">
        <w:rPr>
          <w:rFonts w:ascii="Consolas" w:hAnsi="Consolas" w:cs="Consolas"/>
          <w:color w:val="auto"/>
          <w:sz w:val="28"/>
          <w:szCs w:val="28"/>
        </w:rPr>
        <w:t>04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 w:rsidR="00231CF8">
        <w:rPr>
          <w:rFonts w:ascii="Consolas" w:hAnsi="Consolas" w:cs="Consolas"/>
          <w:color w:val="auto"/>
          <w:sz w:val="28"/>
          <w:szCs w:val="28"/>
        </w:rPr>
        <w:t>junho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</w:rPr>
        <w:t>, e a empresa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9861E2">
        <w:rPr>
          <w:rFonts w:ascii="Consolas" w:hAnsi="Consolas" w:cs="Consolas"/>
          <w:color w:val="auto"/>
          <w:sz w:val="28"/>
          <w:szCs w:val="28"/>
        </w:rPr>
        <w:t>.</w:t>
      </w:r>
    </w:p>
    <w:p w:rsidR="00FB7C78" w:rsidRPr="009861E2" w:rsidRDefault="00FB7C78" w:rsidP="00FB7C78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FB7C78" w:rsidRPr="009861E2" w:rsidRDefault="00FB7C78" w:rsidP="00FB7C78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2008E1" w:rsidRDefault="00FB7C78" w:rsidP="00FB7C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1</w:t>
      </w:r>
    </w:p>
    <w:p w:rsidR="00FB7C78" w:rsidRPr="00ED5B30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D5B30">
        <w:rPr>
          <w:rFonts w:ascii="Consolas" w:hAnsi="Consolas" w:cs="Consolas"/>
          <w:sz w:val="28"/>
          <w:szCs w:val="28"/>
        </w:rPr>
        <w:t xml:space="preserve">Denominação: </w:t>
      </w:r>
      <w:r w:rsidRPr="00ED5B30">
        <w:rPr>
          <w:rFonts w:ascii="Consolas" w:hAnsi="Consolas" w:cs="Consolas"/>
          <w:b/>
          <w:sz w:val="28"/>
          <w:szCs w:val="28"/>
        </w:rPr>
        <w:t xml:space="preserve">EMPRESA </w:t>
      </w:r>
      <w:r w:rsidRPr="00ED5B30">
        <w:rPr>
          <w:rFonts w:ascii="Consolas" w:hAnsi="Consolas" w:cs="Consolas"/>
          <w:b/>
          <w:bCs/>
          <w:sz w:val="28"/>
          <w:szCs w:val="28"/>
        </w:rPr>
        <w:t>FAVORITTO COMERCIO DE BEBIDAS E ALIMENTOS LTDA.</w:t>
      </w:r>
      <w:r w:rsidRPr="00ED5B30">
        <w:rPr>
          <w:rFonts w:ascii="Consolas" w:hAnsi="Consolas" w:cs="Consolas"/>
          <w:b/>
          <w:sz w:val="28"/>
          <w:szCs w:val="28"/>
        </w:rPr>
        <w:t xml:space="preserve"> </w:t>
      </w:r>
    </w:p>
    <w:p w:rsidR="00FB7C78" w:rsidRPr="00ED5B30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5B30">
        <w:rPr>
          <w:rFonts w:ascii="Consolas" w:hAnsi="Consolas" w:cs="Consolas"/>
          <w:sz w:val="28"/>
          <w:szCs w:val="28"/>
        </w:rPr>
        <w:t xml:space="preserve">Endereço: </w:t>
      </w:r>
      <w:r w:rsidR="00ED5B30" w:rsidRPr="00ED5B30">
        <w:rPr>
          <w:rFonts w:ascii="Consolas" w:hAnsi="Consolas" w:cs="Consolas"/>
          <w:sz w:val="28"/>
          <w:szCs w:val="28"/>
        </w:rPr>
        <w:t>Rua Humberto Bessi nº 205 – Bairro Distrito Industrial Adolfo Baldan</w:t>
      </w:r>
      <w:r w:rsidRPr="00ED5B30">
        <w:rPr>
          <w:rFonts w:ascii="Consolas" w:hAnsi="Consolas" w:cs="Consolas"/>
          <w:sz w:val="28"/>
          <w:szCs w:val="28"/>
        </w:rPr>
        <w:t xml:space="preserve"> – CEP 15.991-</w:t>
      </w:r>
      <w:r w:rsidR="00ED5B30" w:rsidRPr="00ED5B30">
        <w:rPr>
          <w:rFonts w:ascii="Consolas" w:hAnsi="Consolas" w:cs="Consolas"/>
          <w:sz w:val="28"/>
          <w:szCs w:val="28"/>
        </w:rPr>
        <w:t>320</w:t>
      </w:r>
      <w:r w:rsidRPr="00ED5B30">
        <w:rPr>
          <w:rFonts w:ascii="Consolas" w:hAnsi="Consolas" w:cs="Consolas"/>
          <w:sz w:val="28"/>
          <w:szCs w:val="28"/>
        </w:rPr>
        <w:t xml:space="preserve"> – Matão – SP – </w:t>
      </w:r>
      <w:r w:rsidR="001218E9" w:rsidRPr="00ED5B30">
        <w:rPr>
          <w:rFonts w:ascii="Consolas" w:hAnsi="Consolas" w:cs="Consolas"/>
          <w:sz w:val="28"/>
          <w:szCs w:val="28"/>
        </w:rPr>
        <w:t xml:space="preserve">Fone </w:t>
      </w:r>
      <w:r w:rsidRPr="00ED5B30">
        <w:rPr>
          <w:rFonts w:ascii="Consolas" w:hAnsi="Consolas" w:cs="Consolas"/>
          <w:sz w:val="28"/>
          <w:szCs w:val="28"/>
        </w:rPr>
        <w:t>(0XX1</w:t>
      </w:r>
      <w:r w:rsidR="00ED5B30" w:rsidRPr="00ED5B30">
        <w:rPr>
          <w:rFonts w:ascii="Consolas" w:hAnsi="Consolas" w:cs="Consolas"/>
          <w:sz w:val="28"/>
          <w:szCs w:val="28"/>
        </w:rPr>
        <w:t>6</w:t>
      </w:r>
      <w:r w:rsidRPr="00ED5B30">
        <w:rPr>
          <w:rFonts w:ascii="Consolas" w:hAnsi="Consolas" w:cs="Consolas"/>
          <w:sz w:val="28"/>
          <w:szCs w:val="28"/>
        </w:rPr>
        <w:t xml:space="preserve">) </w:t>
      </w:r>
      <w:r w:rsidR="00ED5B30" w:rsidRPr="00ED5B30">
        <w:rPr>
          <w:rFonts w:ascii="Consolas" w:hAnsi="Consolas" w:cs="Consolas"/>
          <w:sz w:val="28"/>
          <w:szCs w:val="28"/>
        </w:rPr>
        <w:t>3384-7860</w:t>
      </w:r>
    </w:p>
    <w:p w:rsidR="00FB7C78" w:rsidRPr="00ED5B30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5B30">
        <w:rPr>
          <w:rFonts w:ascii="Consolas" w:hAnsi="Consolas" w:cs="Consolas"/>
          <w:sz w:val="28"/>
          <w:szCs w:val="28"/>
        </w:rPr>
        <w:t xml:space="preserve">CNPJ: </w:t>
      </w:r>
      <w:bookmarkStart w:id="0" w:name="OLE_LINK1"/>
      <w:bookmarkStart w:id="1" w:name="OLE_LINK2"/>
      <w:r w:rsidRPr="00ED5B30">
        <w:rPr>
          <w:rFonts w:ascii="Consolas" w:hAnsi="Consolas" w:cs="Consolas"/>
          <w:bCs/>
          <w:sz w:val="28"/>
          <w:szCs w:val="28"/>
        </w:rPr>
        <w:t>14.782.386/0001-45</w:t>
      </w:r>
      <w:bookmarkEnd w:id="0"/>
      <w:bookmarkEnd w:id="1"/>
    </w:p>
    <w:p w:rsidR="00FB7C78" w:rsidRPr="00ED5B30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5B30">
        <w:rPr>
          <w:rFonts w:ascii="Consolas" w:hAnsi="Consolas" w:cs="Consolas"/>
          <w:sz w:val="28"/>
          <w:szCs w:val="28"/>
        </w:rPr>
        <w:t>Representante Legal:</w:t>
      </w:r>
      <w:r w:rsidR="00ED5B30" w:rsidRPr="00ED5B30">
        <w:rPr>
          <w:rFonts w:ascii="Consolas" w:hAnsi="Consolas" w:cs="Consolas"/>
          <w:sz w:val="28"/>
          <w:szCs w:val="28"/>
        </w:rPr>
        <w:t xml:space="preserve"> Rodrigo Mauricio Moris</w:t>
      </w:r>
      <w:r w:rsidRPr="00ED5B30">
        <w:rPr>
          <w:rFonts w:ascii="Consolas" w:hAnsi="Consolas" w:cs="Consolas"/>
          <w:sz w:val="28"/>
          <w:szCs w:val="28"/>
        </w:rPr>
        <w:t xml:space="preserve">     </w:t>
      </w:r>
    </w:p>
    <w:p w:rsidR="00FB7C78" w:rsidRPr="00ED5B30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ED5B30">
        <w:rPr>
          <w:rFonts w:ascii="Consolas" w:hAnsi="Consolas" w:cs="Consolas"/>
          <w:sz w:val="28"/>
          <w:szCs w:val="28"/>
        </w:rPr>
        <w:t xml:space="preserve">CPF: </w:t>
      </w:r>
      <w:r w:rsidR="00ED5B30" w:rsidRPr="00ED5B30">
        <w:rPr>
          <w:rFonts w:ascii="Consolas" w:hAnsi="Consolas" w:cs="Consolas"/>
          <w:sz w:val="28"/>
          <w:szCs w:val="28"/>
        </w:rPr>
        <w:t>394.076.068-48</w:t>
      </w:r>
    </w:p>
    <w:p w:rsidR="00FB7C78" w:rsidRPr="00ED5B30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D5B30">
        <w:rPr>
          <w:rFonts w:ascii="Consolas" w:hAnsi="Consolas" w:cs="Consolas"/>
          <w:sz w:val="28"/>
          <w:szCs w:val="28"/>
        </w:rPr>
        <w:t>Valor Total R$ 34.200,00 (trinta e quatro mil e duzentos reais)</w:t>
      </w:r>
      <w:r w:rsidR="008E2EC6" w:rsidRPr="00ED5B30">
        <w:rPr>
          <w:rFonts w:ascii="Consolas" w:hAnsi="Consolas" w:cs="Consolas"/>
          <w:b/>
          <w:sz w:val="28"/>
          <w:szCs w:val="28"/>
        </w:rPr>
        <w:t>.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 w:rsidRPr="00355C4E">
        <w:rPr>
          <w:rFonts w:ascii="Consolas" w:hAnsi="Consolas" w:cs="Consolas"/>
          <w:bCs/>
          <w:sz w:val="28"/>
          <w:szCs w:val="28"/>
        </w:rPr>
        <w:t>Aquisição de Gêneros Alimentícios para a Merenda Escolar,</w:t>
      </w:r>
      <w:r w:rsidRPr="00355C4E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FB7C78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7"/>
        <w:gridCol w:w="929"/>
        <w:gridCol w:w="4102"/>
        <w:gridCol w:w="944"/>
        <w:gridCol w:w="929"/>
        <w:gridCol w:w="944"/>
        <w:gridCol w:w="929"/>
      </w:tblGrid>
      <w:tr w:rsidR="00FB7C78" w:rsidRPr="00FB7C78" w:rsidTr="00FB7C78">
        <w:tc>
          <w:tcPr>
            <w:tcW w:w="587" w:type="dxa"/>
            <w:shd w:val="clear" w:color="auto" w:fill="DDD9C3" w:themeFill="background2" w:themeFillShade="E6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b/>
                <w:sz w:val="16"/>
                <w:szCs w:val="16"/>
              </w:rPr>
              <w:t>7264</w:t>
            </w:r>
          </w:p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102" w:type="dxa"/>
            <w:shd w:val="clear" w:color="auto" w:fill="DDD9C3" w:themeFill="background2" w:themeFillShade="E6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b/>
                <w:sz w:val="16"/>
                <w:szCs w:val="16"/>
              </w:rPr>
              <w:t>FAVORITTO COM DE BEBIDAS E ALIMENTO LTDA - ME</w:t>
            </w:r>
          </w:p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FB7C78" w:rsidRPr="00F6587C" w:rsidTr="00FB7C78">
        <w:tc>
          <w:tcPr>
            <w:tcW w:w="587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16</w:t>
            </w:r>
          </w:p>
        </w:tc>
        <w:tc>
          <w:tcPr>
            <w:tcW w:w="929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005.060.072</w:t>
            </w:r>
          </w:p>
        </w:tc>
        <w:tc>
          <w:tcPr>
            <w:tcW w:w="4102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PREPARO LIQUIDO PARA REFRESCO SABOR ABACAXI Marca: Frutti Life</w:t>
            </w:r>
          </w:p>
        </w:tc>
        <w:tc>
          <w:tcPr>
            <w:tcW w:w="944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68</w:t>
            </w:r>
          </w:p>
        </w:tc>
        <w:tc>
          <w:tcPr>
            <w:tcW w:w="944" w:type="dxa"/>
          </w:tcPr>
          <w:p w:rsidR="00FB7C78" w:rsidRPr="00FB7C78" w:rsidRDefault="00FB7C78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90,00</w:t>
            </w:r>
          </w:p>
        </w:tc>
        <w:tc>
          <w:tcPr>
            <w:tcW w:w="929" w:type="dxa"/>
          </w:tcPr>
          <w:p w:rsidR="00FB7C78" w:rsidRPr="00FB7C78" w:rsidRDefault="00FB7C78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6.120,00</w:t>
            </w:r>
          </w:p>
        </w:tc>
      </w:tr>
      <w:tr w:rsidR="00FB7C78" w:rsidRPr="00F6587C" w:rsidTr="00FB7C78">
        <w:tc>
          <w:tcPr>
            <w:tcW w:w="587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17</w:t>
            </w:r>
          </w:p>
        </w:tc>
        <w:tc>
          <w:tcPr>
            <w:tcW w:w="929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005.060.073</w:t>
            </w:r>
          </w:p>
        </w:tc>
        <w:tc>
          <w:tcPr>
            <w:tcW w:w="4102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PREPARO LIQUIDO PARA REFRESCO SABOR LARANJA Marca: Frutti Life</w:t>
            </w:r>
          </w:p>
        </w:tc>
        <w:tc>
          <w:tcPr>
            <w:tcW w:w="944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68</w:t>
            </w:r>
          </w:p>
        </w:tc>
        <w:tc>
          <w:tcPr>
            <w:tcW w:w="944" w:type="dxa"/>
          </w:tcPr>
          <w:p w:rsidR="00FB7C78" w:rsidRPr="00FB7C78" w:rsidRDefault="00FB7C78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95,00</w:t>
            </w:r>
          </w:p>
        </w:tc>
        <w:tc>
          <w:tcPr>
            <w:tcW w:w="929" w:type="dxa"/>
          </w:tcPr>
          <w:p w:rsidR="00FB7C78" w:rsidRPr="00FB7C78" w:rsidRDefault="00FB7C78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6.460,00</w:t>
            </w:r>
          </w:p>
        </w:tc>
      </w:tr>
      <w:tr w:rsidR="00FB7C78" w:rsidRPr="00F6587C" w:rsidTr="00FB7C78">
        <w:tc>
          <w:tcPr>
            <w:tcW w:w="587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18</w:t>
            </w:r>
          </w:p>
        </w:tc>
        <w:tc>
          <w:tcPr>
            <w:tcW w:w="929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005.060.074</w:t>
            </w:r>
          </w:p>
        </w:tc>
        <w:tc>
          <w:tcPr>
            <w:tcW w:w="4102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PREPARO LIQUIDO PARA REFRESCO SABOR GOIABA Marca: Frutti Life</w:t>
            </w:r>
          </w:p>
        </w:tc>
        <w:tc>
          <w:tcPr>
            <w:tcW w:w="944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68</w:t>
            </w:r>
          </w:p>
        </w:tc>
        <w:tc>
          <w:tcPr>
            <w:tcW w:w="944" w:type="dxa"/>
          </w:tcPr>
          <w:p w:rsidR="00FB7C78" w:rsidRPr="00FB7C78" w:rsidRDefault="00FB7C78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90,00</w:t>
            </w:r>
          </w:p>
        </w:tc>
        <w:tc>
          <w:tcPr>
            <w:tcW w:w="929" w:type="dxa"/>
          </w:tcPr>
          <w:p w:rsidR="00FB7C78" w:rsidRPr="00FB7C78" w:rsidRDefault="00FB7C78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6.120,00</w:t>
            </w:r>
          </w:p>
        </w:tc>
      </w:tr>
      <w:tr w:rsidR="00FB7C78" w:rsidRPr="00F6587C" w:rsidTr="00FB7C78">
        <w:tc>
          <w:tcPr>
            <w:tcW w:w="587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19</w:t>
            </w:r>
          </w:p>
        </w:tc>
        <w:tc>
          <w:tcPr>
            <w:tcW w:w="929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005.060.075</w:t>
            </w:r>
          </w:p>
        </w:tc>
        <w:tc>
          <w:tcPr>
            <w:tcW w:w="4102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PREPARO LIQUIDO PARA REFRESCO SABOR UVA Marca: Frutti Life</w:t>
            </w:r>
          </w:p>
        </w:tc>
        <w:tc>
          <w:tcPr>
            <w:tcW w:w="944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68</w:t>
            </w:r>
          </w:p>
        </w:tc>
        <w:tc>
          <w:tcPr>
            <w:tcW w:w="944" w:type="dxa"/>
          </w:tcPr>
          <w:p w:rsidR="00FB7C78" w:rsidRPr="00FB7C78" w:rsidRDefault="00FB7C78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29" w:type="dxa"/>
          </w:tcPr>
          <w:p w:rsidR="00FB7C78" w:rsidRPr="00FB7C78" w:rsidRDefault="00FB7C78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7.140,00</w:t>
            </w:r>
          </w:p>
        </w:tc>
      </w:tr>
      <w:tr w:rsidR="00FB7C78" w:rsidRPr="00F6587C" w:rsidTr="00FB7C78">
        <w:tc>
          <w:tcPr>
            <w:tcW w:w="587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35</w:t>
            </w:r>
          </w:p>
        </w:tc>
        <w:tc>
          <w:tcPr>
            <w:tcW w:w="929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005.060.072</w:t>
            </w:r>
          </w:p>
        </w:tc>
        <w:tc>
          <w:tcPr>
            <w:tcW w:w="4102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PREPARO LIQUIDO PARA REFRESCO SABOR ABACAXI Marca: Frutti Life</w:t>
            </w:r>
          </w:p>
        </w:tc>
        <w:tc>
          <w:tcPr>
            <w:tcW w:w="944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22</w:t>
            </w:r>
          </w:p>
        </w:tc>
        <w:tc>
          <w:tcPr>
            <w:tcW w:w="944" w:type="dxa"/>
          </w:tcPr>
          <w:p w:rsidR="00FB7C78" w:rsidRPr="00FB7C78" w:rsidRDefault="00FB7C78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90,00</w:t>
            </w:r>
          </w:p>
        </w:tc>
        <w:tc>
          <w:tcPr>
            <w:tcW w:w="929" w:type="dxa"/>
          </w:tcPr>
          <w:p w:rsidR="00FB7C78" w:rsidRPr="00FB7C78" w:rsidRDefault="00FB7C78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1.980,00</w:t>
            </w:r>
          </w:p>
        </w:tc>
      </w:tr>
      <w:tr w:rsidR="00FB7C78" w:rsidRPr="00F6587C" w:rsidTr="00FB7C78">
        <w:tc>
          <w:tcPr>
            <w:tcW w:w="587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36</w:t>
            </w:r>
          </w:p>
        </w:tc>
        <w:tc>
          <w:tcPr>
            <w:tcW w:w="929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005.060.073</w:t>
            </w:r>
          </w:p>
        </w:tc>
        <w:tc>
          <w:tcPr>
            <w:tcW w:w="4102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PREPARO LIQUIDO PARA REFRESCO SABOR LARANJA Marca: Frutti Life</w:t>
            </w:r>
          </w:p>
        </w:tc>
        <w:tc>
          <w:tcPr>
            <w:tcW w:w="944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22</w:t>
            </w:r>
          </w:p>
        </w:tc>
        <w:tc>
          <w:tcPr>
            <w:tcW w:w="944" w:type="dxa"/>
          </w:tcPr>
          <w:p w:rsidR="00FB7C78" w:rsidRPr="00FB7C78" w:rsidRDefault="00FB7C78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95,00</w:t>
            </w:r>
          </w:p>
        </w:tc>
        <w:tc>
          <w:tcPr>
            <w:tcW w:w="929" w:type="dxa"/>
          </w:tcPr>
          <w:p w:rsidR="00FB7C78" w:rsidRPr="00FB7C78" w:rsidRDefault="00FB7C78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2.090,00</w:t>
            </w:r>
          </w:p>
        </w:tc>
      </w:tr>
      <w:tr w:rsidR="00FB7C78" w:rsidRPr="00F6587C" w:rsidTr="00FB7C78">
        <w:tc>
          <w:tcPr>
            <w:tcW w:w="587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37</w:t>
            </w:r>
          </w:p>
        </w:tc>
        <w:tc>
          <w:tcPr>
            <w:tcW w:w="929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005.060.074</w:t>
            </w:r>
          </w:p>
        </w:tc>
        <w:tc>
          <w:tcPr>
            <w:tcW w:w="4102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PREPARO LIQUIDO PARA REFRESCO SABOR GOIABA Marca: Frutti Life</w:t>
            </w:r>
          </w:p>
        </w:tc>
        <w:tc>
          <w:tcPr>
            <w:tcW w:w="944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22</w:t>
            </w:r>
          </w:p>
        </w:tc>
        <w:tc>
          <w:tcPr>
            <w:tcW w:w="944" w:type="dxa"/>
          </w:tcPr>
          <w:p w:rsidR="00FB7C78" w:rsidRPr="00FB7C78" w:rsidRDefault="00FB7C78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90,00</w:t>
            </w:r>
          </w:p>
        </w:tc>
        <w:tc>
          <w:tcPr>
            <w:tcW w:w="929" w:type="dxa"/>
          </w:tcPr>
          <w:p w:rsidR="00FB7C78" w:rsidRPr="00FB7C78" w:rsidRDefault="00FB7C78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1.980,00</w:t>
            </w:r>
          </w:p>
        </w:tc>
      </w:tr>
      <w:tr w:rsidR="00FB7C78" w:rsidRPr="00F6587C" w:rsidTr="00FB7C78">
        <w:tc>
          <w:tcPr>
            <w:tcW w:w="587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29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005.060.075</w:t>
            </w:r>
          </w:p>
        </w:tc>
        <w:tc>
          <w:tcPr>
            <w:tcW w:w="4102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PREPARO LIQUIDO PARA REFRESCO SABOR UVA Marca: Frutti Life</w:t>
            </w:r>
          </w:p>
        </w:tc>
        <w:tc>
          <w:tcPr>
            <w:tcW w:w="944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22</w:t>
            </w:r>
          </w:p>
        </w:tc>
        <w:tc>
          <w:tcPr>
            <w:tcW w:w="944" w:type="dxa"/>
          </w:tcPr>
          <w:p w:rsidR="00FB7C78" w:rsidRPr="00FB7C78" w:rsidRDefault="00FB7C78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  <w:tc>
          <w:tcPr>
            <w:tcW w:w="929" w:type="dxa"/>
          </w:tcPr>
          <w:p w:rsidR="00FB7C78" w:rsidRPr="00FB7C78" w:rsidRDefault="00FB7C78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sz w:val="16"/>
                <w:szCs w:val="16"/>
              </w:rPr>
              <w:t>2.310,00</w:t>
            </w:r>
          </w:p>
        </w:tc>
      </w:tr>
      <w:tr w:rsidR="00FB7C78" w:rsidRPr="00FB7C78" w:rsidTr="00FB7C78">
        <w:tc>
          <w:tcPr>
            <w:tcW w:w="8435" w:type="dxa"/>
            <w:gridSpan w:val="6"/>
            <w:shd w:val="clear" w:color="auto" w:fill="DDD9C3" w:themeFill="background2" w:themeFillShade="E6"/>
          </w:tcPr>
          <w:p w:rsidR="00FB7C78" w:rsidRPr="00FB7C78" w:rsidRDefault="00FB7C78" w:rsidP="00F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FB7C78" w:rsidRPr="00FB7C78" w:rsidRDefault="00FB7C78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FB7C78">
              <w:rPr>
                <w:rFonts w:ascii="Consolas" w:hAnsi="Consolas" w:cs="Consolas"/>
                <w:b/>
                <w:sz w:val="16"/>
                <w:szCs w:val="16"/>
              </w:rPr>
              <w:t>34.200,00</w:t>
            </w:r>
          </w:p>
        </w:tc>
      </w:tr>
    </w:tbl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FB7C78" w:rsidRPr="009861E2" w:rsidRDefault="00FB7C78" w:rsidP="00FB7C7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Senhora </w:t>
      </w:r>
      <w:r w:rsidRPr="006C1E94">
        <w:rPr>
          <w:rFonts w:ascii="Consolas" w:hAnsi="Consolas" w:cs="Consolas"/>
          <w:bCs/>
          <w:sz w:val="28"/>
          <w:szCs w:val="28"/>
        </w:rPr>
        <w:t xml:space="preserve">Lilian Cristina Fernandes </w:t>
      </w:r>
      <w:r>
        <w:rPr>
          <w:rFonts w:ascii="Consolas" w:hAnsi="Consolas" w:cs="Consolas"/>
          <w:bCs/>
          <w:sz w:val="28"/>
          <w:szCs w:val="28"/>
        </w:rPr>
        <w:t>d</w:t>
      </w:r>
      <w:r w:rsidRPr="006C1E94">
        <w:rPr>
          <w:rFonts w:ascii="Consolas" w:hAnsi="Consolas" w:cs="Consolas"/>
          <w:bCs/>
          <w:sz w:val="28"/>
          <w:szCs w:val="28"/>
        </w:rPr>
        <w:t>a Silva</w:t>
      </w:r>
      <w:r>
        <w:rPr>
          <w:rFonts w:ascii="Consolas" w:hAnsi="Consolas" w:cs="Consolas"/>
          <w:bCs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Nutricionista </w:t>
      </w:r>
      <w:r w:rsidRPr="00E853A8">
        <w:rPr>
          <w:rFonts w:ascii="Consolas" w:hAnsi="Consolas" w:cs="Consolas"/>
          <w:sz w:val="28"/>
          <w:szCs w:val="28"/>
        </w:rPr>
        <w:t xml:space="preserve">e </w:t>
      </w:r>
      <w:r w:rsidRPr="00E853A8">
        <w:rPr>
          <w:rFonts w:ascii="Consolas" w:hAnsi="Consolas" w:cs="Consolas"/>
          <w:bCs/>
          <w:sz w:val="28"/>
          <w:szCs w:val="28"/>
        </w:rPr>
        <w:t xml:space="preserve">CPF nº </w:t>
      </w:r>
      <w:r w:rsidRPr="006C1E94">
        <w:rPr>
          <w:rFonts w:ascii="Consolas" w:hAnsi="Consolas" w:cs="Consolas"/>
          <w:bCs/>
          <w:sz w:val="28"/>
          <w:szCs w:val="28"/>
        </w:rPr>
        <w:t>257.578.118-38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FB7C78" w:rsidRPr="009861E2" w:rsidRDefault="00FB7C78" w:rsidP="00FB7C7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FB7C78" w:rsidRPr="009861E2" w:rsidRDefault="00FB7C78" w:rsidP="00FB7C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Default="00FB7C78" w:rsidP="00FB7C7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FB7C78" w:rsidRDefault="00FB7C78" w:rsidP="00FB7C7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FB7C78" w:rsidRDefault="00FB7C78" w:rsidP="00FB7C7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FB7C78" w:rsidRDefault="00FB7C78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FB7C78" w:rsidRPr="00A16F06" w:rsidRDefault="00FB7C78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FB7C78" w:rsidRDefault="00FB7C78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FB7C78" w:rsidRDefault="00FB7C78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B7C78" w:rsidRPr="00A16F06" w:rsidRDefault="00FB7C78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B7C78" w:rsidRDefault="00FB7C78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EMPRESA</w:t>
      </w:r>
      <w:r w:rsidRPr="009268F3">
        <w:rPr>
          <w:rFonts w:ascii="Consolas" w:hAnsi="Consolas" w:cs="Consolas"/>
          <w:b/>
          <w:sz w:val="28"/>
          <w:szCs w:val="28"/>
        </w:rPr>
        <w:t xml:space="preserve"> </w:t>
      </w:r>
      <w:r w:rsidRPr="00683C80">
        <w:rPr>
          <w:rFonts w:ascii="Consolas" w:hAnsi="Consolas" w:cs="Consolas"/>
          <w:b/>
          <w:bCs/>
          <w:sz w:val="28"/>
          <w:szCs w:val="28"/>
        </w:rPr>
        <w:t>FAVORITTO COMERCIO DE BEBIDAS E ALIMENTOS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:rsidR="00FB7C78" w:rsidRPr="00ED5B30" w:rsidRDefault="00ED5B30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ED5B30">
        <w:rPr>
          <w:rFonts w:ascii="Consolas" w:hAnsi="Consolas" w:cs="Consolas"/>
          <w:b/>
          <w:sz w:val="28"/>
          <w:szCs w:val="28"/>
        </w:rPr>
        <w:t>RODRIGO MAURICIO MORIS</w:t>
      </w:r>
    </w:p>
    <w:p w:rsidR="00FB7C78" w:rsidRPr="00A16F06" w:rsidRDefault="00FB7C78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FB7C78" w:rsidRDefault="00FB7C78" w:rsidP="00FB7C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FB7C78" w:rsidRDefault="00FB7C78" w:rsidP="00FB7C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FB7C78" w:rsidRDefault="00FB7C78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B7C78" w:rsidRPr="00A16F06" w:rsidRDefault="00FB7C78" w:rsidP="00FB7C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/>
      </w:tblPr>
      <w:tblGrid>
        <w:gridCol w:w="4942"/>
        <w:gridCol w:w="4536"/>
      </w:tblGrid>
      <w:tr w:rsidR="00FB7C78" w:rsidTr="00FB7C78">
        <w:trPr>
          <w:jc w:val="center"/>
        </w:trPr>
        <w:tc>
          <w:tcPr>
            <w:tcW w:w="4942" w:type="dxa"/>
            <w:hideMark/>
          </w:tcPr>
          <w:p w:rsidR="00FB7C78" w:rsidRDefault="00FB7C78" w:rsidP="00FB7C7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FB7C78" w:rsidRDefault="00FB7C78" w:rsidP="00FB7C7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B7C78" w:rsidRPr="00823366" w:rsidRDefault="00FB7C78" w:rsidP="00FB7C7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B7C78" w:rsidRDefault="00FB7C78" w:rsidP="00FB7C7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536" w:type="dxa"/>
            <w:hideMark/>
          </w:tcPr>
          <w:p w:rsidR="00FB7C78" w:rsidRDefault="00FB7C78" w:rsidP="00FB7C7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FB7C78" w:rsidRDefault="00FB7C78" w:rsidP="00FB7C7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FB7C78" w:rsidRPr="00823366" w:rsidRDefault="00FB7C78" w:rsidP="00FB7C7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FB7C78" w:rsidRDefault="00FB7C78" w:rsidP="00FB7C7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FB7C78" w:rsidRDefault="00FB7C78" w:rsidP="00FB7C78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FB7C78" w:rsidRDefault="00FB7C78" w:rsidP="00FB7C78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FB7C78" w:rsidRDefault="00FB7C78" w:rsidP="00FB7C7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FB7C78" w:rsidRDefault="00FB7C78" w:rsidP="00FB7C7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FB7C78" w:rsidRPr="00FB7C78" w:rsidRDefault="00FB7C78" w:rsidP="00FB7C78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B7C78">
        <w:rPr>
          <w:rFonts w:ascii="Consolas" w:hAnsi="Consolas" w:cs="Consolas"/>
          <w:b/>
          <w:bCs/>
          <w:sz w:val="28"/>
          <w:szCs w:val="28"/>
        </w:rPr>
        <w:t>LILIAN CRISTINA FERNANDES DA SILVA</w:t>
      </w:r>
    </w:p>
    <w:p w:rsidR="00FB7C78" w:rsidRPr="00FB7C78" w:rsidRDefault="00FB7C78" w:rsidP="00FB7C7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B7C78">
        <w:rPr>
          <w:rFonts w:ascii="Consolas" w:hAnsi="Consolas" w:cs="Consolas"/>
          <w:b/>
          <w:sz w:val="28"/>
          <w:szCs w:val="28"/>
        </w:rPr>
        <w:t>NUTRICIONISTA</w:t>
      </w:r>
    </w:p>
    <w:p w:rsidR="00FB7C78" w:rsidRDefault="00FB7C78" w:rsidP="00FB7C78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853A8">
        <w:rPr>
          <w:rFonts w:ascii="Consolas" w:hAnsi="Consolas" w:cs="Consolas"/>
          <w:bCs/>
          <w:sz w:val="28"/>
          <w:szCs w:val="28"/>
        </w:rPr>
        <w:t xml:space="preserve">CPF nº </w:t>
      </w:r>
      <w:r w:rsidRPr="006C1E94">
        <w:rPr>
          <w:rFonts w:ascii="Consolas" w:hAnsi="Consolas" w:cs="Consolas"/>
          <w:bCs/>
          <w:sz w:val="28"/>
          <w:szCs w:val="28"/>
        </w:rPr>
        <w:t>257.578.118-38</w:t>
      </w:r>
    </w:p>
    <w:p w:rsidR="00FB7C78" w:rsidRPr="009861E2" w:rsidRDefault="00FB7C78" w:rsidP="00FB7C7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7C78" w:rsidRDefault="00FB7C78">
      <w:pPr>
        <w:spacing w:after="0" w:line="240" w:lineRule="auto"/>
      </w:pPr>
    </w:p>
    <w:sectPr w:rsidR="00FB7C78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E6C" w:rsidRDefault="001B5E6C" w:rsidP="00FB7C78">
      <w:pPr>
        <w:spacing w:after="0" w:line="240" w:lineRule="auto"/>
      </w:pPr>
      <w:r>
        <w:separator/>
      </w:r>
    </w:p>
  </w:endnote>
  <w:endnote w:type="continuationSeparator" w:id="1">
    <w:p w:rsidR="001B5E6C" w:rsidRDefault="001B5E6C" w:rsidP="00FB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563096" w:rsidRDefault="00F83530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FB7C78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ED5B30">
          <w:rPr>
            <w:rFonts w:ascii="Consolas" w:hAnsi="Consolas" w:cs="Consolas"/>
            <w:b/>
            <w:noProof/>
            <w:sz w:val="20"/>
            <w:szCs w:val="20"/>
          </w:rPr>
          <w:t>5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FB7C78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FB7C78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563096" w:rsidRPr="00043C58" w:rsidRDefault="001B5E6C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E6C" w:rsidRDefault="001B5E6C" w:rsidP="00FB7C78">
      <w:pPr>
        <w:spacing w:after="0" w:line="240" w:lineRule="auto"/>
      </w:pPr>
      <w:r>
        <w:separator/>
      </w:r>
    </w:p>
  </w:footnote>
  <w:footnote w:type="continuationSeparator" w:id="1">
    <w:p w:rsidR="001B5E6C" w:rsidRDefault="001B5E6C" w:rsidP="00FB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56309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563096" w:rsidRPr="001D5726" w:rsidRDefault="00F83530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9626534" r:id="rId2"/>
            </w:pict>
          </w:r>
        </w:p>
      </w:tc>
      <w:tc>
        <w:tcPr>
          <w:tcW w:w="4254" w:type="pct"/>
          <w:shd w:val="clear" w:color="auto" w:fill="FFFFFF"/>
        </w:tcPr>
        <w:p w:rsidR="00563096" w:rsidRPr="00053EBD" w:rsidRDefault="00FB7C78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563096" w:rsidRPr="00053EBD" w:rsidRDefault="00FB7C78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63096" w:rsidRDefault="00FB7C78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563096" w:rsidRPr="001D5726" w:rsidRDefault="00FB7C78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563096" w:rsidRPr="0040340E" w:rsidRDefault="00F83530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F83530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B7C78"/>
    <w:rsid w:val="000F5521"/>
    <w:rsid w:val="001218E9"/>
    <w:rsid w:val="001B1679"/>
    <w:rsid w:val="001B5E6C"/>
    <w:rsid w:val="00231CF8"/>
    <w:rsid w:val="0053656B"/>
    <w:rsid w:val="005578F4"/>
    <w:rsid w:val="007D19F3"/>
    <w:rsid w:val="008E2EC6"/>
    <w:rsid w:val="00B774A7"/>
    <w:rsid w:val="00BC6AE2"/>
    <w:rsid w:val="00CA75D3"/>
    <w:rsid w:val="00D3240F"/>
    <w:rsid w:val="00D649C9"/>
    <w:rsid w:val="00DE3DAE"/>
    <w:rsid w:val="00ED5B30"/>
    <w:rsid w:val="00F83530"/>
    <w:rsid w:val="00FB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78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FB7C78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7C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B7C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B7C78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B7C78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B7C7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7C78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FB7C78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B7C78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7C78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B7C78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B7C78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B7C7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B7C7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B7C7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FB7C7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B7C7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B7C7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FB7C78"/>
  </w:style>
  <w:style w:type="paragraph" w:styleId="Cabealho">
    <w:name w:val="header"/>
    <w:basedOn w:val="Normal"/>
    <w:link w:val="CabealhoChar"/>
    <w:uiPriority w:val="99"/>
    <w:rsid w:val="00FB7C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B7C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FB7C7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B7C7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FB7C78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FB7C78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7C7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C78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FB7C78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B7C78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FB7C78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FB7C78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B7C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B7C7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7C78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B7C7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B7C7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B7C78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B7C78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B7C7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FB7C78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B7C7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B7C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B7C7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FB7C78"/>
  </w:style>
  <w:style w:type="paragraph" w:styleId="PargrafodaLista">
    <w:name w:val="List Paragraph"/>
    <w:basedOn w:val="Normal"/>
    <w:uiPriority w:val="34"/>
    <w:qFormat/>
    <w:rsid w:val="00FB7C7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FB7C78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FB7C7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FB7C78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FB7C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7C78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FB7C78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FB7C78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FB7C78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FB7C78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FB7C78"/>
  </w:style>
  <w:style w:type="paragraph" w:customStyle="1" w:styleId="Default">
    <w:name w:val="Default"/>
    <w:rsid w:val="00FB7C78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FB7C78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FB7C78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FB7C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FB7C7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FB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FB7C78"/>
    <w:rPr>
      <w:vertAlign w:val="superscript"/>
    </w:rPr>
  </w:style>
  <w:style w:type="paragraph" w:styleId="Legenda">
    <w:name w:val="caption"/>
    <w:basedOn w:val="Normal"/>
    <w:next w:val="Normal"/>
    <w:qFormat/>
    <w:rsid w:val="00FB7C78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FB7C78"/>
    <w:rPr>
      <w:sz w:val="15"/>
      <w:szCs w:val="15"/>
    </w:rPr>
  </w:style>
  <w:style w:type="paragraph" w:customStyle="1" w:styleId="Corpo">
    <w:name w:val="Corpo"/>
    <w:rsid w:val="00FB7C78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FB7C78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FB7C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FB7C78"/>
    <w:rPr>
      <w:rFonts w:ascii="Wingdings" w:hAnsi="Wingdings"/>
    </w:rPr>
  </w:style>
  <w:style w:type="paragraph" w:customStyle="1" w:styleId="Patricia">
    <w:name w:val="Patricia"/>
    <w:basedOn w:val="Normal"/>
    <w:rsid w:val="00FB7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FB7C78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FB7C7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FB7C78"/>
    <w:rPr>
      <w:b/>
      <w:bCs/>
    </w:rPr>
  </w:style>
  <w:style w:type="paragraph" w:customStyle="1" w:styleId="Assunto">
    <w:name w:val="Assunto"/>
    <w:basedOn w:val="Normal"/>
    <w:uiPriority w:val="99"/>
    <w:rsid w:val="00FB7C78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FB7C78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FB7C78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FB7C78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FB7C7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FB7C78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FB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FB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FB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FB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FB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FB7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B7C78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B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7C78"/>
  </w:style>
  <w:style w:type="character" w:styleId="nfase">
    <w:name w:val="Emphasis"/>
    <w:uiPriority w:val="20"/>
    <w:qFormat/>
    <w:rsid w:val="00FB7C78"/>
    <w:rPr>
      <w:i/>
      <w:iCs/>
    </w:rPr>
  </w:style>
  <w:style w:type="character" w:customStyle="1" w:styleId="apple-style-span">
    <w:name w:val="apple-style-span"/>
    <w:basedOn w:val="Fontepargpadro"/>
    <w:rsid w:val="00FB7C78"/>
  </w:style>
  <w:style w:type="character" w:styleId="HiperlinkVisitado">
    <w:name w:val="FollowedHyperlink"/>
    <w:uiPriority w:val="99"/>
    <w:unhideWhenUsed/>
    <w:rsid w:val="00FB7C78"/>
    <w:rPr>
      <w:color w:val="800080"/>
      <w:u w:val="single"/>
    </w:rPr>
  </w:style>
  <w:style w:type="paragraph" w:customStyle="1" w:styleId="xl63">
    <w:name w:val="xl63"/>
    <w:basedOn w:val="Normal"/>
    <w:rsid w:val="00FB7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FB7C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FB7C7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FB7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FB7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FB7C7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FB7C7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FB7C7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FB7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FB7C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FB7C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FB7C7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FB7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FB7C7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FB7C7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FB7C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FB7C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FB7C78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FB7C7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FB7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FB7C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FB7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FB7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FB7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FB7C7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FB7C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FB7C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FB7C7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FB7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FB7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FB7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FB7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FB7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FB7C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FB7C7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FB7C78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FB7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FB7C78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FB7C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FB7C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FB7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FB7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FB7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FB7C7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FB7C7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FB7C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FB7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FB7C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FB7C78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FB7C78"/>
  </w:style>
  <w:style w:type="table" w:customStyle="1" w:styleId="Tabelacomgrade2">
    <w:name w:val="Tabela com grade2"/>
    <w:basedOn w:val="Tabelanormal"/>
    <w:next w:val="Tabelacomgrade"/>
    <w:rsid w:val="00FB7C78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FB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FB7C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FB7C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FB7C78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FB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B7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B7C7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FB7C78"/>
  </w:style>
  <w:style w:type="character" w:customStyle="1" w:styleId="TextodenotaderodapChar1">
    <w:name w:val="Texto de nota de rodapé Char1"/>
    <w:basedOn w:val="Fontepargpadro"/>
    <w:uiPriority w:val="99"/>
    <w:semiHidden/>
    <w:rsid w:val="00FB7C7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FB7C7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FB7C7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FB7C7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FB7C7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FB7C7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FB7C7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FB7C7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FB7C7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FB7C7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FB7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1180</Words>
  <Characters>6373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2018-06-04T17:09:00Z</dcterms:created>
  <dcterms:modified xsi:type="dcterms:W3CDTF">2018-06-04T17:09:00Z</dcterms:modified>
</cp:coreProperties>
</file>