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B0" w:rsidRPr="005F17B0" w:rsidRDefault="005F17B0" w:rsidP="00EC4267">
      <w:pPr>
        <w:pStyle w:val="Ttulo5"/>
        <w:ind w:left="0" w:firstLine="3"/>
        <w:rPr>
          <w:rFonts w:ascii="Century Gothic" w:hAnsi="Century Gothic"/>
          <w:b/>
          <w:sz w:val="52"/>
          <w:szCs w:val="52"/>
        </w:rPr>
      </w:pPr>
      <w:r w:rsidRPr="005F17B0">
        <w:rPr>
          <w:rFonts w:ascii="Century Gothic" w:hAnsi="Century Gothic"/>
          <w:b/>
          <w:sz w:val="52"/>
          <w:szCs w:val="52"/>
        </w:rPr>
        <w:t>CONTRATO Nº 021/2017</w:t>
      </w:r>
    </w:p>
    <w:p w:rsidR="005F17B0" w:rsidRPr="007D7EDF" w:rsidRDefault="005F17B0" w:rsidP="00EC4267">
      <w:pPr>
        <w:spacing w:after="0" w:line="240" w:lineRule="auto"/>
        <w:rPr>
          <w:rFonts w:ascii="Century Gothic" w:hAnsi="Century Gothic"/>
          <w:sz w:val="28"/>
          <w:szCs w:val="28"/>
        </w:rPr>
      </w:pPr>
    </w:p>
    <w:p w:rsidR="005F17B0" w:rsidRPr="007D7EDF" w:rsidRDefault="005F17B0" w:rsidP="00EC4267">
      <w:pPr>
        <w:spacing w:after="0" w:line="240" w:lineRule="auto"/>
        <w:ind w:left="4536"/>
        <w:jc w:val="both"/>
        <w:rPr>
          <w:rFonts w:ascii="Century Gothic" w:hAnsi="Century Gothic"/>
          <w:sz w:val="28"/>
          <w:szCs w:val="28"/>
        </w:rPr>
      </w:pPr>
      <w:r w:rsidRPr="007D7EDF">
        <w:rPr>
          <w:rFonts w:ascii="Century Gothic" w:hAnsi="Century Gothic"/>
          <w:b/>
          <w:sz w:val="28"/>
          <w:szCs w:val="28"/>
        </w:rPr>
        <w:t xml:space="preserve">TERMO DE CONTRATO DE AQUISIÇÃO, QUE FAZEM ENTRE SI A PREFEITURA MUNICIPAL DE PIRAJUÍ E </w:t>
      </w:r>
      <w:r>
        <w:rPr>
          <w:rFonts w:ascii="Century Gothic" w:hAnsi="Century Gothic"/>
          <w:b/>
          <w:sz w:val="28"/>
          <w:szCs w:val="28"/>
        </w:rPr>
        <w:t xml:space="preserve">EMPRESA </w:t>
      </w:r>
      <w:r w:rsidRPr="0001542B">
        <w:rPr>
          <w:rFonts w:ascii="Century Gothic" w:hAnsi="Century Gothic"/>
          <w:b/>
          <w:sz w:val="28"/>
          <w:szCs w:val="28"/>
        </w:rPr>
        <w:t>PUBLICAÇOES BRASIL CULTURAL LTDA</w:t>
      </w:r>
      <w:r w:rsidRPr="007D7EDF">
        <w:rPr>
          <w:rFonts w:ascii="Century Gothic" w:hAnsi="Century Gothic"/>
          <w:sz w:val="28"/>
          <w:szCs w:val="28"/>
        </w:rPr>
        <w:t>.</w:t>
      </w:r>
    </w:p>
    <w:p w:rsidR="005F17B0" w:rsidRPr="007D7EDF" w:rsidRDefault="005F17B0" w:rsidP="00EC4267">
      <w:pPr>
        <w:spacing w:after="0" w:line="240" w:lineRule="auto"/>
        <w:rPr>
          <w:rFonts w:ascii="Century Gothic" w:hAnsi="Century Gothic"/>
          <w:sz w:val="28"/>
          <w:szCs w:val="28"/>
        </w:rPr>
      </w:pPr>
    </w:p>
    <w:p w:rsidR="00EC4267" w:rsidRDefault="005F17B0" w:rsidP="00EC4267">
      <w:pPr>
        <w:spacing w:after="0" w:line="240" w:lineRule="auto"/>
        <w:jc w:val="both"/>
        <w:rPr>
          <w:rFonts w:ascii="Century Gothic" w:hAnsi="Century Gothic"/>
          <w:sz w:val="28"/>
          <w:szCs w:val="28"/>
        </w:rPr>
      </w:pPr>
      <w:r w:rsidRPr="007D7EDF">
        <w:rPr>
          <w:rFonts w:ascii="Century Gothic" w:hAnsi="Century Gothic" w:cs="Arial"/>
          <w:sz w:val="28"/>
          <w:szCs w:val="28"/>
        </w:rPr>
        <w:t>Aos</w:t>
      </w:r>
      <w:r>
        <w:rPr>
          <w:rFonts w:ascii="Century Gothic" w:hAnsi="Century Gothic" w:cs="Arial"/>
          <w:sz w:val="28"/>
          <w:szCs w:val="28"/>
        </w:rPr>
        <w:t xml:space="preserve"> 06</w:t>
      </w:r>
      <w:r w:rsidRPr="007D7EDF">
        <w:rPr>
          <w:rFonts w:ascii="Century Gothic" w:hAnsi="Century Gothic" w:cs="Arial"/>
          <w:sz w:val="28"/>
          <w:szCs w:val="28"/>
        </w:rPr>
        <w:t xml:space="preserve"> dias do mês de </w:t>
      </w:r>
      <w:r>
        <w:rPr>
          <w:rFonts w:ascii="Century Gothic" w:hAnsi="Century Gothic" w:cs="Arial"/>
          <w:sz w:val="28"/>
          <w:szCs w:val="28"/>
        </w:rPr>
        <w:t>abril</w:t>
      </w:r>
      <w:r w:rsidRPr="007D7EDF">
        <w:rPr>
          <w:rFonts w:ascii="Century Gothic" w:hAnsi="Century Gothic" w:cs="Arial"/>
          <w:sz w:val="28"/>
          <w:szCs w:val="28"/>
        </w:rPr>
        <w:t xml:space="preserve"> de 2017, de um lado, </w:t>
      </w:r>
      <w:r w:rsidRPr="007D7EDF">
        <w:rPr>
          <w:rFonts w:ascii="Century Gothic" w:hAnsi="Century Gothic" w:cs="Calibri"/>
          <w:sz w:val="28"/>
          <w:szCs w:val="28"/>
        </w:rPr>
        <w:t xml:space="preserve">o </w:t>
      </w:r>
      <w:r w:rsidRPr="007D7EDF">
        <w:rPr>
          <w:rFonts w:ascii="Century Gothic" w:hAnsi="Century Gothic" w:cs="Calibri"/>
          <w:b/>
          <w:bCs/>
          <w:sz w:val="28"/>
          <w:szCs w:val="28"/>
        </w:rPr>
        <w:t>MUNICÍPIO DE PIRAJUÍ</w:t>
      </w:r>
      <w:r w:rsidRPr="007D7EDF">
        <w:rPr>
          <w:rFonts w:ascii="Century Gothic" w:hAnsi="Century Gothic" w:cs="Calibri"/>
          <w:sz w:val="28"/>
          <w:szCs w:val="28"/>
        </w:rPr>
        <w:t xml:space="preserve">, pessoa jurídica de direito público, com sede na Praça Doutor Pedro da Rocha Braga nº 116 – Centro – CEP 16.600-000 – Pirajuí – SP, neste ato representado pelo seu Prefeito Municipal, </w:t>
      </w:r>
      <w:r w:rsidRPr="007D7EDF">
        <w:rPr>
          <w:rFonts w:ascii="Century Gothic" w:hAnsi="Century Gothic"/>
          <w:b/>
          <w:bCs/>
          <w:sz w:val="28"/>
          <w:szCs w:val="28"/>
        </w:rPr>
        <w:t>SENHOR CESAR HENRIQUE DA CUNHA FIALA</w:t>
      </w:r>
      <w:r w:rsidRPr="007D7EDF">
        <w:rPr>
          <w:rFonts w:ascii="Century Gothic" w:hAnsi="Century Gothic"/>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denominada </w:t>
      </w:r>
      <w:r w:rsidRPr="00402588">
        <w:rPr>
          <w:rFonts w:ascii="Century Gothic" w:hAnsi="Century Gothic"/>
          <w:b/>
          <w:sz w:val="28"/>
          <w:szCs w:val="28"/>
        </w:rPr>
        <w:t>CONTRATA</w:t>
      </w:r>
      <w:r>
        <w:rPr>
          <w:rFonts w:ascii="Century Gothic" w:hAnsi="Century Gothic"/>
          <w:b/>
          <w:sz w:val="28"/>
          <w:szCs w:val="28"/>
        </w:rPr>
        <w:t>NTE</w:t>
      </w:r>
      <w:r w:rsidRPr="007D7EDF">
        <w:rPr>
          <w:rFonts w:ascii="Century Gothic" w:hAnsi="Century Gothic"/>
          <w:sz w:val="28"/>
          <w:szCs w:val="28"/>
        </w:rPr>
        <w:t xml:space="preserve"> e a </w:t>
      </w:r>
      <w:r>
        <w:rPr>
          <w:rFonts w:ascii="Century Gothic" w:hAnsi="Century Gothic"/>
          <w:b/>
          <w:sz w:val="28"/>
          <w:szCs w:val="28"/>
        </w:rPr>
        <w:t xml:space="preserve">EMPRESA </w:t>
      </w:r>
      <w:r w:rsidRPr="0001542B">
        <w:rPr>
          <w:rFonts w:ascii="Century Gothic" w:hAnsi="Century Gothic"/>
          <w:b/>
          <w:sz w:val="28"/>
          <w:szCs w:val="28"/>
        </w:rPr>
        <w:t>PUBLICAÇOES BRASIL CULTURAL LTDA</w:t>
      </w:r>
      <w:r w:rsidRPr="007D7EDF">
        <w:rPr>
          <w:rFonts w:ascii="Century Gothic" w:hAnsi="Century Gothic"/>
          <w:sz w:val="28"/>
          <w:szCs w:val="28"/>
        </w:rPr>
        <w:t xml:space="preserve">, inscrita no CNPJ-MF sob o nº </w:t>
      </w:r>
      <w:r>
        <w:rPr>
          <w:rFonts w:ascii="Century Gothic" w:hAnsi="Century Gothic"/>
          <w:sz w:val="28"/>
          <w:szCs w:val="28"/>
        </w:rPr>
        <w:t>05.641.768/0001-68, com endereço Avenida Brigadeiro Eduardo Gomes nº 1.900 – Complemento 1.900 A – Bairro Residencial Vale Verde – CEP 17.514-000 - Marília</w:t>
      </w:r>
      <w:r w:rsidRPr="007D7EDF">
        <w:rPr>
          <w:rFonts w:ascii="Century Gothic" w:hAnsi="Century Gothic"/>
          <w:sz w:val="28"/>
          <w:szCs w:val="28"/>
        </w:rPr>
        <w:t xml:space="preserve"> </w:t>
      </w:r>
      <w:r>
        <w:rPr>
          <w:rFonts w:ascii="Century Gothic" w:hAnsi="Century Gothic"/>
          <w:sz w:val="28"/>
          <w:szCs w:val="28"/>
        </w:rPr>
        <w:t>– SP – Fone (0XX14</w:t>
      </w:r>
      <w:r w:rsidR="00B94563">
        <w:rPr>
          <w:rFonts w:ascii="Century Gothic" w:hAnsi="Century Gothic"/>
          <w:sz w:val="28"/>
          <w:szCs w:val="28"/>
        </w:rPr>
        <w:t>)</w:t>
      </w:r>
      <w:r>
        <w:rPr>
          <w:rFonts w:ascii="Century Gothic" w:hAnsi="Century Gothic"/>
          <w:sz w:val="28"/>
          <w:szCs w:val="28"/>
        </w:rPr>
        <w:t xml:space="preserve"> 3432-1567, </w:t>
      </w:r>
      <w:r w:rsidRPr="007D7EDF">
        <w:rPr>
          <w:rFonts w:ascii="Century Gothic" w:hAnsi="Century Gothic"/>
          <w:sz w:val="28"/>
          <w:szCs w:val="28"/>
        </w:rPr>
        <w:t xml:space="preserve">doravante denominada </w:t>
      </w:r>
      <w:r w:rsidRPr="00402588">
        <w:rPr>
          <w:rFonts w:ascii="Century Gothic" w:hAnsi="Century Gothic"/>
          <w:b/>
          <w:sz w:val="28"/>
          <w:szCs w:val="28"/>
        </w:rPr>
        <w:t>CONTRATADA</w:t>
      </w:r>
      <w:r w:rsidRPr="007D7EDF">
        <w:rPr>
          <w:rFonts w:ascii="Century Gothic" w:hAnsi="Century Gothic"/>
          <w:sz w:val="28"/>
          <w:szCs w:val="28"/>
        </w:rPr>
        <w:t xml:space="preserve">, representada neste ato por </w:t>
      </w:r>
      <w:r w:rsidRPr="00402588">
        <w:rPr>
          <w:rFonts w:ascii="Century Gothic" w:hAnsi="Century Gothic"/>
          <w:b/>
          <w:sz w:val="28"/>
          <w:szCs w:val="28"/>
        </w:rPr>
        <w:t>SENHOR GUSTAVO BRAGATO TREVISI</w:t>
      </w:r>
      <w:r w:rsidRPr="007D7EDF">
        <w:rPr>
          <w:rFonts w:ascii="Century Gothic" w:hAnsi="Century Gothic"/>
          <w:sz w:val="28"/>
          <w:szCs w:val="28"/>
        </w:rPr>
        <w:t xml:space="preserve">, </w:t>
      </w:r>
      <w:r>
        <w:rPr>
          <w:rFonts w:ascii="Century Gothic" w:hAnsi="Century Gothic"/>
          <w:sz w:val="28"/>
          <w:szCs w:val="28"/>
        </w:rPr>
        <w:t xml:space="preserve">brasileiro, casado, empresário, </w:t>
      </w:r>
      <w:r w:rsidRPr="007D7EDF">
        <w:rPr>
          <w:rFonts w:ascii="Century Gothic" w:hAnsi="Century Gothic"/>
          <w:sz w:val="28"/>
          <w:szCs w:val="28"/>
        </w:rPr>
        <w:t xml:space="preserve">portador da carteira de identidade nº </w:t>
      </w:r>
      <w:r>
        <w:rPr>
          <w:rFonts w:ascii="Century Gothic" w:hAnsi="Century Gothic"/>
          <w:sz w:val="28"/>
          <w:szCs w:val="28"/>
        </w:rPr>
        <w:t>24.613.043-1 SSP/SP</w:t>
      </w:r>
      <w:r w:rsidRPr="007D7EDF">
        <w:rPr>
          <w:rFonts w:ascii="Century Gothic" w:hAnsi="Century Gothic"/>
          <w:sz w:val="28"/>
          <w:szCs w:val="28"/>
        </w:rPr>
        <w:t xml:space="preserve">, CPF nº </w:t>
      </w:r>
      <w:r>
        <w:rPr>
          <w:rFonts w:ascii="Century Gothic" w:hAnsi="Century Gothic"/>
          <w:sz w:val="28"/>
          <w:szCs w:val="28"/>
        </w:rPr>
        <w:t>292.174.718-95</w:t>
      </w:r>
      <w:r w:rsidRPr="007D7EDF">
        <w:rPr>
          <w:rFonts w:ascii="Century Gothic" w:hAnsi="Century Gothic"/>
          <w:sz w:val="28"/>
          <w:szCs w:val="28"/>
        </w:rPr>
        <w:t xml:space="preserve">, conforme consta no </w:t>
      </w:r>
      <w:r>
        <w:rPr>
          <w:rFonts w:ascii="Century Gothic" w:hAnsi="Century Gothic"/>
          <w:sz w:val="28"/>
          <w:szCs w:val="28"/>
        </w:rPr>
        <w:t>contrato social</w:t>
      </w:r>
      <w:r w:rsidRPr="007D7EDF">
        <w:rPr>
          <w:rFonts w:ascii="Century Gothic" w:hAnsi="Century Gothic"/>
          <w:sz w:val="28"/>
          <w:szCs w:val="28"/>
        </w:rPr>
        <w:t>, firm</w:t>
      </w:r>
      <w:r>
        <w:rPr>
          <w:rFonts w:ascii="Century Gothic" w:hAnsi="Century Gothic"/>
          <w:sz w:val="28"/>
          <w:szCs w:val="28"/>
        </w:rPr>
        <w:t>am o presente termo de contrato</w:t>
      </w:r>
      <w:r w:rsidRPr="007D7EDF">
        <w:rPr>
          <w:rFonts w:ascii="Century Gothic" w:hAnsi="Century Gothic"/>
          <w:sz w:val="28"/>
          <w:szCs w:val="28"/>
        </w:rPr>
        <w:t xml:space="preserve">. Os contraentes enunciam as seguintes cláusulas e condições que regerão o contrato em harmonia com os princípios e normas da legislação aplicável à espécie, especialmente a Lei Federal nº 8.666/93 e suas alterações posteriores, doravante denominada Lei, que as partes declaram conhecer, subordinando-se, incondicional e irrestritamente, às suas estipulações e ao edital e anexos da respectiva Tomada de Preços nº 001/2017 que integram este termo, independentemente de transcrição, para todos os fins e efeitos legais. </w:t>
      </w: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sz w:val="28"/>
          <w:szCs w:val="28"/>
        </w:rPr>
        <w:t xml:space="preserve"> </w:t>
      </w: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PRIMEIRA (DO OBJETO)</w:t>
      </w:r>
      <w:r w:rsidRPr="007D7EDF">
        <w:rPr>
          <w:rFonts w:ascii="Century Gothic" w:hAnsi="Century Gothic"/>
          <w:sz w:val="28"/>
          <w:szCs w:val="28"/>
        </w:rPr>
        <w:t xml:space="preserve"> – Contratação de serviços voltados à implantação de sistema pedagógico de ensino com suporte </w:t>
      </w:r>
      <w:r w:rsidRPr="007D7EDF">
        <w:rPr>
          <w:rFonts w:ascii="Century Gothic" w:hAnsi="Century Gothic"/>
          <w:sz w:val="28"/>
          <w:szCs w:val="28"/>
        </w:rPr>
        <w:lastRenderedPageBreak/>
        <w:t xml:space="preserve">pedagógico, portal de educação na internet, bem como fornecimento de material didático composto por conjuntos impressos (aluno e professor) e agenda diária, com a seguinte quantidade estimada para o ano letivo de 2017, conforme especificações constantes do </w:t>
      </w:r>
      <w:r w:rsidRPr="007D7EDF">
        <w:rPr>
          <w:rFonts w:ascii="Century Gothic" w:hAnsi="Century Gothic"/>
          <w:b/>
          <w:bCs/>
          <w:sz w:val="28"/>
          <w:szCs w:val="28"/>
        </w:rPr>
        <w:t>Anexo I – Especificações do Objeto</w:t>
      </w:r>
      <w:r w:rsidRPr="007D7EDF">
        <w:rPr>
          <w:rFonts w:ascii="Century Gothic" w:hAnsi="Century Gothic"/>
          <w:sz w:val="28"/>
          <w:szCs w:val="28"/>
        </w:rPr>
        <w:t>.</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 xml:space="preserve">PARÁGRAFO PRIMEIRO </w:t>
      </w:r>
      <w:r w:rsidRPr="007D7EDF">
        <w:rPr>
          <w:rFonts w:ascii="Century Gothic" w:hAnsi="Century Gothic"/>
          <w:sz w:val="28"/>
          <w:szCs w:val="28"/>
        </w:rPr>
        <w:t>– As especificações técnicas dos serviços a serem prestados e dos materiais a serem fornecidos constam do ANEXO I – ESPECIFICAÇÕES DO OBJETO da Tomada de Preços nº 001/2017, parte integrante deste contrato, independentemente de transcrição.</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PARÁGRAFO SEGUNDO</w:t>
      </w:r>
      <w:r w:rsidRPr="007D7EDF">
        <w:rPr>
          <w:rFonts w:ascii="Century Gothic" w:hAnsi="Century Gothic"/>
          <w:sz w:val="28"/>
          <w:szCs w:val="28"/>
        </w:rPr>
        <w:t xml:space="preserve"> – Estima-se para o ano letivo de 2017: </w:t>
      </w:r>
      <w:r w:rsidRPr="007D7EDF">
        <w:rPr>
          <w:rFonts w:ascii="Century Gothic" w:hAnsi="Century Gothic"/>
          <w:sz w:val="28"/>
          <w:szCs w:val="28"/>
        </w:rPr>
        <w:tab/>
      </w:r>
    </w:p>
    <w:p w:rsidR="005F17B0" w:rsidRPr="007D7EDF" w:rsidRDefault="005F17B0" w:rsidP="00EC4267">
      <w:pPr>
        <w:numPr>
          <w:ilvl w:val="1"/>
          <w:numId w:val="36"/>
        </w:numPr>
        <w:tabs>
          <w:tab w:val="clear" w:pos="1440"/>
          <w:tab w:val="num" w:pos="426"/>
        </w:tabs>
        <w:spacing w:after="0" w:line="240" w:lineRule="auto"/>
        <w:ind w:left="0" w:firstLine="0"/>
        <w:jc w:val="both"/>
        <w:rPr>
          <w:rFonts w:ascii="Century Gothic" w:hAnsi="Century Gothic"/>
          <w:sz w:val="28"/>
          <w:szCs w:val="28"/>
        </w:rPr>
      </w:pPr>
      <w:r w:rsidRPr="007D7EDF">
        <w:rPr>
          <w:rFonts w:ascii="Century Gothic" w:hAnsi="Century Gothic"/>
          <w:sz w:val="28"/>
          <w:szCs w:val="28"/>
        </w:rPr>
        <w:t>Ensino Infantil – 623 (seiscentos e vinte e três) alunos e professores;</w:t>
      </w:r>
    </w:p>
    <w:p w:rsidR="005F17B0" w:rsidRPr="007D7EDF" w:rsidRDefault="005F17B0" w:rsidP="00EC4267">
      <w:pPr>
        <w:numPr>
          <w:ilvl w:val="1"/>
          <w:numId w:val="36"/>
        </w:numPr>
        <w:tabs>
          <w:tab w:val="clear" w:pos="1440"/>
          <w:tab w:val="num" w:pos="426"/>
        </w:tabs>
        <w:spacing w:after="0" w:line="240" w:lineRule="auto"/>
        <w:ind w:left="0" w:firstLine="0"/>
        <w:jc w:val="both"/>
        <w:rPr>
          <w:rFonts w:ascii="Century Gothic" w:hAnsi="Century Gothic"/>
          <w:sz w:val="28"/>
          <w:szCs w:val="28"/>
        </w:rPr>
      </w:pPr>
      <w:r w:rsidRPr="007D7EDF">
        <w:rPr>
          <w:rFonts w:ascii="Century Gothic" w:hAnsi="Century Gothic"/>
          <w:sz w:val="28"/>
          <w:szCs w:val="28"/>
        </w:rPr>
        <w:t>Ensino Fundamental I – 1101 (um mil e cento e um) alunos e professores.</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SEGUNDA (DO VALOR)</w:t>
      </w:r>
      <w:r w:rsidRPr="007D7EDF">
        <w:rPr>
          <w:rFonts w:ascii="Century Gothic" w:hAnsi="Century Gothic"/>
          <w:sz w:val="28"/>
          <w:szCs w:val="28"/>
        </w:rPr>
        <w:t xml:space="preserve"> – O valor global deste contrato é de </w:t>
      </w:r>
      <w:r w:rsidRPr="0001542B">
        <w:rPr>
          <w:rFonts w:ascii="Century Gothic" w:hAnsi="Century Gothic"/>
          <w:b/>
          <w:sz w:val="28"/>
          <w:szCs w:val="28"/>
        </w:rPr>
        <w:t>R$ 455.410,00 (QUATROCENTOS E CINQUENTA E CINCO MIL QUATROCENTOS E DEZ REAIS)</w:t>
      </w:r>
      <w:r>
        <w:rPr>
          <w:rFonts w:ascii="Century Gothic" w:hAnsi="Century Gothic"/>
          <w:sz w:val="28"/>
          <w:szCs w:val="28"/>
        </w:rPr>
        <w:t xml:space="preserve"> </w:t>
      </w:r>
      <w:r w:rsidRPr="007D7EDF">
        <w:rPr>
          <w:rFonts w:ascii="Century Gothic" w:hAnsi="Century Gothic"/>
          <w:sz w:val="28"/>
          <w:szCs w:val="28"/>
        </w:rPr>
        <w:t>conforme proposta da CONTRATADA, correspondendo ao objeto definido na cláusula primeira e para a totalidade do período mencionado na cláusula quinta.</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pStyle w:val="Corpodetexto"/>
        <w:rPr>
          <w:rFonts w:ascii="Century Gothic" w:hAnsi="Century Gothic"/>
          <w:szCs w:val="28"/>
        </w:rPr>
      </w:pPr>
      <w:r w:rsidRPr="007D7EDF">
        <w:rPr>
          <w:rFonts w:ascii="Century Gothic" w:hAnsi="Century Gothic"/>
          <w:b/>
          <w:szCs w:val="28"/>
        </w:rPr>
        <w:t>TERCEIRA (DA DESPESA)</w:t>
      </w:r>
      <w:r w:rsidRPr="007D7EDF">
        <w:rPr>
          <w:rFonts w:ascii="Century Gothic" w:hAnsi="Century Gothic"/>
          <w:szCs w:val="28"/>
        </w:rPr>
        <w:t xml:space="preserve"> – A despesa correrá pelas Dotações Orçamentárias de Codificação Funcional Programática nº 109; 122 e 135 – Manutenção da Educação Básica</w:t>
      </w:r>
      <w:r>
        <w:rPr>
          <w:rFonts w:ascii="Century Gothic" w:hAnsi="Century Gothic"/>
          <w:szCs w:val="28"/>
        </w:rPr>
        <w:t xml:space="preserve"> </w:t>
      </w:r>
      <w:r w:rsidRPr="007D7EDF">
        <w:rPr>
          <w:rFonts w:ascii="Century Gothic" w:hAnsi="Century Gothic"/>
          <w:szCs w:val="28"/>
        </w:rPr>
        <w:t>relativas ao orçamento de 2017 da Prefeitura Municipal de Pirajuí.</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cs="Arial"/>
          <w:b/>
          <w:sz w:val="28"/>
          <w:szCs w:val="28"/>
        </w:rPr>
        <w:t>QUARTA (DO PAGAMENTO)</w:t>
      </w:r>
      <w:r w:rsidRPr="007D7EDF">
        <w:rPr>
          <w:rFonts w:ascii="Century Gothic" w:hAnsi="Century Gothic" w:cs="Arial"/>
          <w:sz w:val="28"/>
          <w:szCs w:val="28"/>
        </w:rPr>
        <w:t xml:space="preserve"> – </w:t>
      </w:r>
      <w:r w:rsidRPr="007D7EDF">
        <w:rPr>
          <w:rFonts w:ascii="Century Gothic" w:hAnsi="Century Gothic"/>
          <w:kern w:val="24"/>
          <w:sz w:val="28"/>
          <w:szCs w:val="28"/>
        </w:rPr>
        <w:t>Os pagamento s</w:t>
      </w:r>
      <w:r>
        <w:rPr>
          <w:rFonts w:ascii="Century Gothic" w:hAnsi="Century Gothic"/>
          <w:kern w:val="24"/>
          <w:sz w:val="28"/>
          <w:szCs w:val="28"/>
        </w:rPr>
        <w:t>er</w:t>
      </w:r>
      <w:r w:rsidRPr="007D7EDF">
        <w:rPr>
          <w:rFonts w:ascii="Century Gothic" w:hAnsi="Century Gothic"/>
          <w:kern w:val="24"/>
          <w:sz w:val="28"/>
          <w:szCs w:val="28"/>
        </w:rPr>
        <w:t xml:space="preserve">ão efetuados pela Tesouraria da </w:t>
      </w:r>
      <w:r w:rsidRPr="007D7EDF">
        <w:rPr>
          <w:rFonts w:ascii="Century Gothic" w:hAnsi="Century Gothic"/>
          <w:b/>
          <w:kern w:val="24"/>
          <w:sz w:val="28"/>
          <w:szCs w:val="28"/>
        </w:rPr>
        <w:t>CONTRATANTE</w:t>
      </w:r>
      <w:r w:rsidRPr="007D7EDF">
        <w:rPr>
          <w:rFonts w:ascii="Century Gothic" w:hAnsi="Century Gothic"/>
          <w:kern w:val="24"/>
          <w:sz w:val="28"/>
          <w:szCs w:val="28"/>
        </w:rPr>
        <w:t xml:space="preserve">, devendo a </w:t>
      </w:r>
      <w:r w:rsidRPr="007D7EDF">
        <w:rPr>
          <w:rFonts w:ascii="Century Gothic" w:hAnsi="Century Gothic"/>
          <w:b/>
          <w:kern w:val="24"/>
          <w:sz w:val="28"/>
          <w:szCs w:val="28"/>
        </w:rPr>
        <w:t>CONTRATADA</w:t>
      </w:r>
      <w:r w:rsidRPr="007D7EDF">
        <w:rPr>
          <w:rFonts w:ascii="Century Gothic" w:hAnsi="Century Gothic"/>
          <w:kern w:val="24"/>
          <w:sz w:val="28"/>
          <w:szCs w:val="28"/>
        </w:rPr>
        <w:t xml:space="preserve"> providenciar a indicação das informações necessárias.</w:t>
      </w:r>
    </w:p>
    <w:p w:rsidR="005F17B0" w:rsidRPr="007D7EDF" w:rsidRDefault="005F17B0" w:rsidP="00EC4267">
      <w:pPr>
        <w:pStyle w:val="Corpodetexto"/>
        <w:rPr>
          <w:rFonts w:ascii="Century Gothic" w:hAnsi="Century Gothic" w:cs="Arial"/>
          <w:szCs w:val="28"/>
        </w:rPr>
      </w:pPr>
    </w:p>
    <w:p w:rsidR="005F17B0" w:rsidRDefault="005F17B0" w:rsidP="00EC4267">
      <w:pPr>
        <w:autoSpaceDE w:val="0"/>
        <w:autoSpaceDN w:val="0"/>
        <w:adjustRightInd w:val="0"/>
        <w:spacing w:after="0" w:line="240" w:lineRule="auto"/>
        <w:jc w:val="both"/>
        <w:rPr>
          <w:rFonts w:ascii="Century Gothic" w:hAnsi="Century Gothic"/>
          <w:sz w:val="28"/>
          <w:szCs w:val="28"/>
        </w:rPr>
      </w:pPr>
      <w:r w:rsidRPr="007D7EDF">
        <w:rPr>
          <w:rFonts w:ascii="Century Gothic" w:hAnsi="Century Gothic"/>
          <w:b/>
          <w:sz w:val="28"/>
          <w:szCs w:val="28"/>
        </w:rPr>
        <w:t xml:space="preserve">PARÁGRAFO PRIMEIRO - </w:t>
      </w:r>
      <w:r w:rsidRPr="007D7EDF">
        <w:rPr>
          <w:rFonts w:ascii="Century Gothic" w:hAnsi="Century Gothic"/>
          <w:sz w:val="28"/>
          <w:szCs w:val="28"/>
        </w:rPr>
        <w:t>A licitante vencedora deverá emitir na data da entrega dos materiais a nota fiscal referente à totalidade do material entregue e correspondentes serviços prestados.</w:t>
      </w:r>
    </w:p>
    <w:p w:rsidR="005F17B0" w:rsidRPr="007D7EDF" w:rsidRDefault="005F17B0" w:rsidP="00EC4267">
      <w:pPr>
        <w:autoSpaceDE w:val="0"/>
        <w:autoSpaceDN w:val="0"/>
        <w:adjustRightInd w:val="0"/>
        <w:spacing w:after="0" w:line="240" w:lineRule="auto"/>
        <w:jc w:val="both"/>
        <w:rPr>
          <w:rFonts w:ascii="Century Gothic" w:hAnsi="Century Gothic"/>
          <w:sz w:val="28"/>
          <w:szCs w:val="28"/>
        </w:rPr>
      </w:pPr>
    </w:p>
    <w:p w:rsidR="005F17B0" w:rsidRPr="007D7EDF" w:rsidRDefault="005F17B0" w:rsidP="00EC4267">
      <w:pPr>
        <w:autoSpaceDE w:val="0"/>
        <w:autoSpaceDN w:val="0"/>
        <w:adjustRightInd w:val="0"/>
        <w:spacing w:after="0" w:line="240" w:lineRule="auto"/>
        <w:jc w:val="both"/>
        <w:rPr>
          <w:rFonts w:ascii="Century Gothic" w:hAnsi="Century Gothic"/>
          <w:sz w:val="28"/>
          <w:szCs w:val="28"/>
        </w:rPr>
      </w:pPr>
      <w:r w:rsidRPr="007D7EDF">
        <w:rPr>
          <w:rFonts w:ascii="Century Gothic" w:hAnsi="Century Gothic"/>
          <w:b/>
          <w:sz w:val="28"/>
          <w:szCs w:val="28"/>
        </w:rPr>
        <w:t xml:space="preserve">PARÁGRAFO SEGUNDO - </w:t>
      </w:r>
      <w:r w:rsidRPr="007D7EDF">
        <w:rPr>
          <w:rFonts w:ascii="Century Gothic" w:hAnsi="Century Gothic"/>
          <w:sz w:val="28"/>
          <w:szCs w:val="28"/>
        </w:rPr>
        <w:t xml:space="preserve">Pelo fornecimento do objeto, a Prefeitura efetuará o pagamento em até </w:t>
      </w:r>
      <w:r>
        <w:rPr>
          <w:rFonts w:ascii="Century Gothic" w:hAnsi="Century Gothic"/>
          <w:sz w:val="28"/>
          <w:szCs w:val="28"/>
        </w:rPr>
        <w:t>3</w:t>
      </w:r>
      <w:r w:rsidRPr="007D7EDF">
        <w:rPr>
          <w:rFonts w:ascii="Century Gothic" w:hAnsi="Century Gothic"/>
          <w:sz w:val="28"/>
          <w:szCs w:val="28"/>
        </w:rPr>
        <w:t>0 (</w:t>
      </w:r>
      <w:r>
        <w:rPr>
          <w:rFonts w:ascii="Century Gothic" w:hAnsi="Century Gothic"/>
          <w:sz w:val="28"/>
          <w:szCs w:val="28"/>
        </w:rPr>
        <w:t>trinta</w:t>
      </w:r>
      <w:r w:rsidRPr="007D7EDF">
        <w:rPr>
          <w:rFonts w:ascii="Century Gothic" w:hAnsi="Century Gothic"/>
          <w:sz w:val="28"/>
          <w:szCs w:val="28"/>
        </w:rPr>
        <w:t>) dias da entrega da nota fiscal, aceita pelo preposto do Município.</w:t>
      </w:r>
    </w:p>
    <w:p w:rsidR="005F17B0" w:rsidRPr="007D7EDF" w:rsidRDefault="005F17B0" w:rsidP="00EC4267">
      <w:pPr>
        <w:autoSpaceDE w:val="0"/>
        <w:autoSpaceDN w:val="0"/>
        <w:adjustRightInd w:val="0"/>
        <w:spacing w:after="0" w:line="240" w:lineRule="auto"/>
        <w:jc w:val="both"/>
        <w:rPr>
          <w:rFonts w:ascii="Century Gothic" w:hAnsi="Century Gothic"/>
          <w:sz w:val="28"/>
          <w:szCs w:val="28"/>
        </w:rPr>
      </w:pPr>
      <w:r w:rsidRPr="007D7EDF">
        <w:rPr>
          <w:rFonts w:ascii="Century Gothic" w:hAnsi="Century Gothic"/>
          <w:b/>
          <w:sz w:val="28"/>
          <w:szCs w:val="28"/>
        </w:rPr>
        <w:lastRenderedPageBreak/>
        <w:t xml:space="preserve">PARÁGRAFO TERCEIRO - </w:t>
      </w:r>
      <w:r w:rsidRPr="007D7EDF">
        <w:rPr>
          <w:rFonts w:ascii="Century Gothic" w:hAnsi="Century Gothic"/>
          <w:sz w:val="28"/>
          <w:szCs w:val="28"/>
        </w:rPr>
        <w:t>Em sendo constatadas falhas ou irregularidades nos materiais, os pagamentos serão sustados até o cumprimento da obrigação assumida, sem prejuízo das sanções previstas na licitação que originou este contrato.</w:t>
      </w:r>
    </w:p>
    <w:p w:rsidR="005F17B0" w:rsidRPr="007D7EDF" w:rsidRDefault="005F17B0" w:rsidP="00EC4267">
      <w:pPr>
        <w:autoSpaceDE w:val="0"/>
        <w:autoSpaceDN w:val="0"/>
        <w:adjustRightInd w:val="0"/>
        <w:spacing w:after="0" w:line="240" w:lineRule="auto"/>
        <w:jc w:val="both"/>
        <w:rPr>
          <w:rFonts w:ascii="Century Gothic" w:hAnsi="Century Gothic" w:cs="Arial"/>
          <w:sz w:val="28"/>
          <w:szCs w:val="28"/>
        </w:rPr>
      </w:pPr>
    </w:p>
    <w:p w:rsidR="005F17B0" w:rsidRPr="007D7EDF" w:rsidRDefault="005F17B0" w:rsidP="00EC4267">
      <w:pPr>
        <w:autoSpaceDE w:val="0"/>
        <w:autoSpaceDN w:val="0"/>
        <w:adjustRightInd w:val="0"/>
        <w:spacing w:after="0" w:line="240" w:lineRule="auto"/>
        <w:jc w:val="both"/>
        <w:rPr>
          <w:rFonts w:ascii="Century Gothic" w:hAnsi="Century Gothic"/>
          <w:sz w:val="28"/>
          <w:szCs w:val="28"/>
        </w:rPr>
      </w:pPr>
      <w:r w:rsidRPr="007D7EDF">
        <w:rPr>
          <w:rFonts w:ascii="Century Gothic" w:hAnsi="Century Gothic"/>
          <w:b/>
          <w:sz w:val="28"/>
          <w:szCs w:val="28"/>
        </w:rPr>
        <w:t xml:space="preserve">PARÁGRAFO QUARTO - </w:t>
      </w:r>
      <w:r w:rsidRPr="007D7EDF">
        <w:rPr>
          <w:rFonts w:ascii="Century Gothic" w:hAnsi="Century Gothic"/>
          <w:sz w:val="28"/>
          <w:szCs w:val="28"/>
        </w:rPr>
        <w:t>Em caso de atraso nos pagamentos, os valores serão atualizados na conformidade da variação do IGPM, da FGV.</w:t>
      </w:r>
    </w:p>
    <w:p w:rsidR="005F17B0" w:rsidRPr="007D7EDF" w:rsidRDefault="005F17B0" w:rsidP="00EC4267">
      <w:pPr>
        <w:pStyle w:val="Corpodetexto"/>
        <w:rPr>
          <w:rFonts w:ascii="Century Gothic" w:hAnsi="Century Gothic" w:cs="Arial"/>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QUINTA (DO PRAZO)</w:t>
      </w:r>
      <w:r w:rsidRPr="007D7EDF">
        <w:rPr>
          <w:rFonts w:ascii="Century Gothic" w:hAnsi="Century Gothic"/>
          <w:sz w:val="28"/>
          <w:szCs w:val="28"/>
        </w:rPr>
        <w:t xml:space="preserve"> – O prazo do presente contrato será 12 (doze) meses, contados da sua assinatura, prorrogável na forma do art. 57, inciso II da Lei Federal nº 8.666/93, por até 60 (sessenta) meses, a critério de ambas as partes, com vistas a obtenção de preços e condições vantajosas para a Administração.</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 xml:space="preserve">PARÁGRAFO PRIMEIRO – </w:t>
      </w:r>
      <w:r w:rsidRPr="007D7EDF">
        <w:rPr>
          <w:rFonts w:ascii="Century Gothic" w:hAnsi="Century Gothic"/>
          <w:sz w:val="28"/>
          <w:szCs w:val="28"/>
        </w:rPr>
        <w:t>Os preços ofertados pela CONTRATADA somente serão reajustados em periodicidade anual, a contar da data da assinatura do contrato, utilizando-se o IGPM, publicado pela Fundação Getúlio Vargas.</w:t>
      </w:r>
    </w:p>
    <w:p w:rsidR="005F17B0" w:rsidRPr="007D7EDF" w:rsidRDefault="005F17B0" w:rsidP="00EC4267">
      <w:pPr>
        <w:spacing w:after="0" w:line="240" w:lineRule="auto"/>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SEXTA (DAS OBRIGAÇÕES)</w:t>
      </w:r>
      <w:r w:rsidRPr="007D7EDF">
        <w:rPr>
          <w:rFonts w:ascii="Century Gothic" w:hAnsi="Century Gothic"/>
          <w:sz w:val="28"/>
          <w:szCs w:val="28"/>
        </w:rPr>
        <w:t xml:space="preserve"> – São obrigações da CONTRATADA: Cumprir rigorosamente com o conteúdo dos projetos apresentados na Proposta Técnica; Entregar o material didático dos alunos e material de apoio aos docentes e prestar assessoria pedagógica nos termos do ANEXO I – Especificações do Objeto; Disponibilizar o material didático dos alunos e material de apoio aos docentes antes do início de cada bimestre letivo, o qual deverá ser solicitado pela CONTRATANTE em até 20 (vinte) dias do recebimento da Autorização de Fornecimento ou Ordem de Expedição, pela Contratante; Cumprir com as cláusulas e especificações técnicas contidas no edital e anexos da Tomada de Preços nº 001/2017.</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SÉTIMA (DAS PENALIDADES)</w:t>
      </w:r>
      <w:r w:rsidRPr="007D7EDF">
        <w:rPr>
          <w:rFonts w:ascii="Century Gothic" w:hAnsi="Century Gothic"/>
          <w:sz w:val="28"/>
          <w:szCs w:val="28"/>
        </w:rPr>
        <w:t xml:space="preserve"> – À CONTRATADA, total ou parcialmente inadimplente, serão aplicadas as sanções previstas nos arts. 86 e 87 da Lei Federal nº 8.666/93, a saber: </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autoSpaceDE w:val="0"/>
        <w:autoSpaceDN w:val="0"/>
        <w:adjustRightInd w:val="0"/>
        <w:spacing w:after="0" w:line="240" w:lineRule="auto"/>
        <w:jc w:val="both"/>
        <w:rPr>
          <w:rFonts w:ascii="Century Gothic" w:hAnsi="Century Gothic"/>
          <w:sz w:val="28"/>
          <w:szCs w:val="28"/>
        </w:rPr>
      </w:pPr>
      <w:r w:rsidRPr="007D7EDF">
        <w:rPr>
          <w:rFonts w:ascii="Century Gothic" w:hAnsi="Century Gothic"/>
          <w:sz w:val="28"/>
          <w:szCs w:val="28"/>
        </w:rPr>
        <w:t>a) advertência;</w:t>
      </w:r>
    </w:p>
    <w:p w:rsidR="005F17B0" w:rsidRPr="007D7EDF" w:rsidRDefault="005F17B0" w:rsidP="00EC4267">
      <w:pPr>
        <w:autoSpaceDE w:val="0"/>
        <w:autoSpaceDN w:val="0"/>
        <w:adjustRightInd w:val="0"/>
        <w:spacing w:after="0" w:line="240" w:lineRule="auto"/>
        <w:jc w:val="both"/>
        <w:rPr>
          <w:rFonts w:ascii="Century Gothic" w:hAnsi="Century Gothic"/>
          <w:sz w:val="28"/>
          <w:szCs w:val="28"/>
        </w:rPr>
      </w:pPr>
      <w:r w:rsidRPr="007D7EDF">
        <w:rPr>
          <w:rFonts w:ascii="Century Gothic" w:hAnsi="Century Gothic"/>
          <w:sz w:val="28"/>
          <w:szCs w:val="28"/>
        </w:rPr>
        <w:t>b) multa de 10% (dez por cento) sobre o valor total do contrato;</w:t>
      </w:r>
    </w:p>
    <w:p w:rsidR="005F17B0" w:rsidRPr="007D7EDF" w:rsidRDefault="005F17B0" w:rsidP="00EC4267">
      <w:pPr>
        <w:autoSpaceDE w:val="0"/>
        <w:autoSpaceDN w:val="0"/>
        <w:adjustRightInd w:val="0"/>
        <w:spacing w:after="0" w:line="240" w:lineRule="auto"/>
        <w:jc w:val="both"/>
        <w:rPr>
          <w:rFonts w:ascii="Century Gothic" w:hAnsi="Century Gothic"/>
          <w:sz w:val="28"/>
          <w:szCs w:val="28"/>
        </w:rPr>
      </w:pPr>
      <w:r w:rsidRPr="007D7EDF">
        <w:rPr>
          <w:rFonts w:ascii="Century Gothic" w:hAnsi="Century Gothic"/>
          <w:sz w:val="28"/>
          <w:szCs w:val="28"/>
        </w:rPr>
        <w:lastRenderedPageBreak/>
        <w:t>c) suspensão temporária de participação em licitação e impedimento de contratar com a Prefeitura Municipal de Pirajuí pelo prazo de 02 (dois) anos consecutivos; e</w:t>
      </w:r>
    </w:p>
    <w:p w:rsidR="005F17B0" w:rsidRPr="007D7EDF" w:rsidRDefault="005F17B0" w:rsidP="00EC4267">
      <w:pPr>
        <w:autoSpaceDE w:val="0"/>
        <w:autoSpaceDN w:val="0"/>
        <w:adjustRightInd w:val="0"/>
        <w:spacing w:after="0" w:line="240" w:lineRule="auto"/>
        <w:jc w:val="both"/>
        <w:rPr>
          <w:rFonts w:ascii="Century Gothic" w:hAnsi="Century Gothic"/>
          <w:sz w:val="28"/>
          <w:szCs w:val="28"/>
        </w:rPr>
      </w:pPr>
      <w:r w:rsidRPr="007D7EDF">
        <w:rPr>
          <w:rFonts w:ascii="Century Gothic" w:hAnsi="Century Gothic"/>
          <w:sz w:val="28"/>
          <w:szCs w:val="28"/>
        </w:rPr>
        <w:t>d) declaração de inidoneidade para licitar ou contratar com a Prefeitura Municipal de Pirajuí, enquanto perdurarem os motivos determinantes da punição, ou até que seja promovida a sua reabilitação perante esta Prefeitura Municipal, após decorrido o prazo de 02 (dois) anos.</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PARÁGRAFO PRIMEIRO</w:t>
      </w:r>
      <w:r w:rsidRPr="007D7EDF">
        <w:rPr>
          <w:rFonts w:ascii="Century Gothic" w:hAnsi="Century Gothic"/>
          <w:sz w:val="28"/>
          <w:szCs w:val="28"/>
        </w:rPr>
        <w:t xml:space="preserve"> – A penalidade de multa, estabelecida na alínea “b” desta cláusula, poderá ser aplicada de forma isolada ou cumulativamente com qualquer das demais, podendo ser descontada de eventuais créditos que tenha em face da CONTRATANTE.</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PARÁGRAFO SEGUNDO</w:t>
      </w:r>
      <w:r w:rsidRPr="007D7EDF">
        <w:rPr>
          <w:rFonts w:ascii="Century Gothic" w:hAnsi="Century Gothic"/>
          <w:sz w:val="28"/>
          <w:szCs w:val="28"/>
        </w:rPr>
        <w:t xml:space="preserve"> – Ocorrendo atraso na execução por culpa da CONTRATADA, ser-lhe-á aplicada multa moratória de 1% (um por cento), por dia útil, sobre o valor da prestação em atraso, constituindo-se a mora independentemente de notificação ou interpelação.</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PARÁGRAFO TERCEIRO</w:t>
      </w:r>
      <w:r w:rsidRPr="007D7EDF">
        <w:rPr>
          <w:rFonts w:ascii="Century Gothic" w:hAnsi="Century Gothic"/>
          <w:sz w:val="28"/>
          <w:szCs w:val="28"/>
        </w:rPr>
        <w:t xml:space="preserve"> – As multas previstas nesta cláusula não têm natureza compensatória e o seu pagamento não elide a responsabilidade da CONTRATADA por danos causados à CONTRATANTE.</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OITAVA (DA RESCISÃO)</w:t>
      </w:r>
      <w:r w:rsidRPr="007D7EDF">
        <w:rPr>
          <w:rFonts w:ascii="Century Gothic" w:hAnsi="Century Gothic"/>
          <w:sz w:val="28"/>
          <w:szCs w:val="28"/>
        </w:rPr>
        <w:t xml:space="preserve"> – O presente contrato poderá ser rescindido nas hipóteses previstas no art. 78 da Lei Federal nº 8.666/93, com as consequências indicadas no art. 80, sem prejuízo das sanções previstas naquela Lei e no Edital.</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PARÁGRAFO ÚNICO</w:t>
      </w:r>
      <w:r w:rsidRPr="007D7EDF">
        <w:rPr>
          <w:rFonts w:ascii="Century Gothic" w:hAnsi="Century Gothic"/>
          <w:sz w:val="28"/>
          <w:szCs w:val="28"/>
        </w:rPr>
        <w:t xml:space="preserve"> – Os casos de rescisão contratual serão formalmente motivados nos autos do Processo, assegurado o direito à prévia e ampla defesa.</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NONA (DA CESSÃO OU DA TRANSFERÊNCIA)</w:t>
      </w:r>
      <w:r w:rsidRPr="007D7EDF">
        <w:rPr>
          <w:rFonts w:ascii="Century Gothic" w:hAnsi="Century Gothic"/>
          <w:sz w:val="28"/>
          <w:szCs w:val="28"/>
        </w:rPr>
        <w:t xml:space="preserve"> – O presente contrato não poderá ser objeto de cessão, subcontratação ou transferência, no todo ou em parte.</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lastRenderedPageBreak/>
        <w:t>DÉCIMA (DAS RESPONSABILIDADES)</w:t>
      </w:r>
      <w:r w:rsidRPr="007D7EDF">
        <w:rPr>
          <w:rFonts w:ascii="Century Gothic" w:hAnsi="Century Gothic"/>
          <w:sz w:val="28"/>
          <w:szCs w:val="28"/>
        </w:rPr>
        <w:t xml:space="preserve"> – 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 CONTRATANTE ou a terceiros na execução deste contrato.</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PARÁGRAFO PRIMEIRO</w:t>
      </w:r>
      <w:r w:rsidRPr="007D7EDF">
        <w:rPr>
          <w:rFonts w:ascii="Century Gothic" w:hAnsi="Century Gothic"/>
          <w:sz w:val="28"/>
          <w:szCs w:val="28"/>
        </w:rPr>
        <w:t xml:space="preserve"> – A CONTRATANTE não responderá por quaisquer ônus, direitos ou obrigações vinculadas à legislação autoral, tributária, trabalhista, previdenciária ou securitária, e decorrentes da execução do presente contrato, cujo cumprimento e responsabilidade caberão, exclusivamente à CONTRATADA.</w:t>
      </w:r>
    </w:p>
    <w:p w:rsidR="00156E5A" w:rsidRPr="007D7EDF" w:rsidRDefault="00156E5A"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PARÁGRAFO SEGUNDO</w:t>
      </w:r>
      <w:r w:rsidRPr="007D7EDF">
        <w:rPr>
          <w:rFonts w:ascii="Century Gothic" w:hAnsi="Century Gothic"/>
          <w:sz w:val="28"/>
          <w:szCs w:val="28"/>
        </w:rPr>
        <w:t xml:space="preserve"> – 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 xml:space="preserve">PARÁGRAFO TERCEIRO </w:t>
      </w:r>
      <w:r>
        <w:rPr>
          <w:rFonts w:ascii="Century Gothic" w:hAnsi="Century Gothic"/>
          <w:sz w:val="28"/>
          <w:szCs w:val="28"/>
        </w:rPr>
        <w:t xml:space="preserve">– </w:t>
      </w:r>
      <w:r w:rsidRPr="007D7EDF">
        <w:rPr>
          <w:rFonts w:ascii="Century Gothic" w:hAnsi="Century Gothic"/>
          <w:sz w:val="28"/>
          <w:szCs w:val="28"/>
        </w:rPr>
        <w:t>A CONTRATADA manterá, durante toda a execução do contrato, as condições de habilitação e qualificação que lhe foram exigidas na licitação.</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DÉCIMA PRIMEIRA (DOS TRIBUTOS E DESPESAS)</w:t>
      </w:r>
      <w:r w:rsidRPr="007D7EDF">
        <w:rPr>
          <w:rFonts w:ascii="Century Gothic" w:hAnsi="Century Gothic"/>
          <w:sz w:val="28"/>
          <w:szCs w:val="28"/>
        </w:rPr>
        <w:t xml:space="preserve"> – Constituirá encargo exclusivo da CONTRATADA o pagamento de tributos, tarifas, emolumentos e despesas decorrentes da formalização deste contrato e da execução de seu objeto.</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DÉCIMA SEGUNDA (DA PUBLICIDADE DO CONTRATO)</w:t>
      </w:r>
      <w:r w:rsidRPr="007D7EDF">
        <w:rPr>
          <w:rFonts w:ascii="Century Gothic" w:hAnsi="Century Gothic"/>
          <w:sz w:val="28"/>
          <w:szCs w:val="28"/>
        </w:rPr>
        <w:t xml:space="preserve"> – Até o quinto dia útil do mês seguinte ao da assinatura do presente contrato, a CONTRATANTE providenciará sua publicação resumida na Imprensa Oficial, para ocorrer no prazo de vinte dias, daquela data, como condição indispensável para sua eficácia.</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b/>
          <w:sz w:val="28"/>
          <w:szCs w:val="28"/>
        </w:rPr>
        <w:t>DÉCIMA TERCEIRA (DO FORO)</w:t>
      </w:r>
      <w:r w:rsidRPr="007D7EDF">
        <w:rPr>
          <w:rFonts w:ascii="Century Gothic" w:hAnsi="Century Gothic"/>
          <w:sz w:val="28"/>
          <w:szCs w:val="28"/>
        </w:rPr>
        <w:t xml:space="preserve"> – O Foro do contrato será o da Comarca de Pirajuí, Estado de São Paulo, excluído qualquer outro.</w:t>
      </w:r>
    </w:p>
    <w:p w:rsidR="005F17B0" w:rsidRPr="007D7EDF" w:rsidRDefault="005F17B0"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both"/>
        <w:rPr>
          <w:rFonts w:ascii="Century Gothic" w:hAnsi="Century Gothic"/>
          <w:sz w:val="28"/>
          <w:szCs w:val="28"/>
        </w:rPr>
      </w:pPr>
      <w:r w:rsidRPr="007D7EDF">
        <w:rPr>
          <w:rFonts w:ascii="Century Gothic" w:hAnsi="Century Gothic"/>
          <w:sz w:val="28"/>
          <w:szCs w:val="28"/>
        </w:rPr>
        <w:lastRenderedPageBreak/>
        <w:t>Para firmeza e validade do pactuado, o presente termo foi lavrado em 3 (três) vias de igual teor, que, depois de lido e achado em ordem, vai assinado pelos contraentes.</w:t>
      </w:r>
    </w:p>
    <w:p w:rsidR="005F17B0" w:rsidRDefault="005F17B0" w:rsidP="00EC4267">
      <w:pPr>
        <w:spacing w:after="0" w:line="240" w:lineRule="auto"/>
        <w:jc w:val="both"/>
        <w:rPr>
          <w:rFonts w:ascii="Century Gothic" w:hAnsi="Century Gothic"/>
          <w:sz w:val="28"/>
          <w:szCs w:val="28"/>
        </w:rPr>
      </w:pPr>
    </w:p>
    <w:p w:rsidR="00EC4267" w:rsidRDefault="00EC4267" w:rsidP="00EC4267">
      <w:pPr>
        <w:spacing w:after="0" w:line="240" w:lineRule="auto"/>
        <w:jc w:val="both"/>
        <w:rPr>
          <w:rFonts w:ascii="Century Gothic" w:hAnsi="Century Gothic"/>
          <w:sz w:val="28"/>
          <w:szCs w:val="28"/>
        </w:rPr>
      </w:pPr>
    </w:p>
    <w:p w:rsidR="00EC4267" w:rsidRPr="007D7EDF" w:rsidRDefault="00EC4267" w:rsidP="00EC4267">
      <w:pPr>
        <w:spacing w:after="0" w:line="240" w:lineRule="auto"/>
        <w:jc w:val="both"/>
        <w:rPr>
          <w:rFonts w:ascii="Century Gothic" w:hAnsi="Century Gothic"/>
          <w:sz w:val="28"/>
          <w:szCs w:val="28"/>
        </w:rPr>
      </w:pPr>
    </w:p>
    <w:p w:rsidR="005F17B0" w:rsidRPr="007D7EDF" w:rsidRDefault="005F17B0" w:rsidP="00EC4267">
      <w:pPr>
        <w:spacing w:after="0" w:line="240" w:lineRule="auto"/>
        <w:jc w:val="center"/>
        <w:rPr>
          <w:rFonts w:ascii="Century Gothic" w:hAnsi="Century Gothic"/>
          <w:sz w:val="28"/>
          <w:szCs w:val="28"/>
        </w:rPr>
      </w:pPr>
      <w:r w:rsidRPr="007D7EDF">
        <w:rPr>
          <w:rFonts w:ascii="Century Gothic" w:hAnsi="Century Gothic"/>
          <w:b/>
          <w:bCs/>
          <w:sz w:val="28"/>
          <w:szCs w:val="28"/>
        </w:rPr>
        <w:t>CESAR HENRIQUE DA CUNHA FIALA</w:t>
      </w:r>
    </w:p>
    <w:p w:rsidR="005F17B0" w:rsidRPr="00402588" w:rsidRDefault="005F17B0" w:rsidP="00EC4267">
      <w:pPr>
        <w:spacing w:after="0" w:line="240" w:lineRule="auto"/>
        <w:jc w:val="center"/>
        <w:rPr>
          <w:rFonts w:ascii="Century Gothic" w:hAnsi="Century Gothic"/>
          <w:b/>
          <w:sz w:val="28"/>
          <w:szCs w:val="28"/>
        </w:rPr>
      </w:pPr>
      <w:r w:rsidRPr="00402588">
        <w:rPr>
          <w:rFonts w:ascii="Century Gothic" w:hAnsi="Century Gothic"/>
          <w:b/>
          <w:sz w:val="28"/>
          <w:szCs w:val="28"/>
        </w:rPr>
        <w:t>PREFEITURA MUNICIPAL DE PIRAJUÍ</w:t>
      </w:r>
    </w:p>
    <w:p w:rsidR="005F17B0" w:rsidRDefault="005F17B0" w:rsidP="00EC4267">
      <w:pPr>
        <w:spacing w:after="0" w:line="240" w:lineRule="auto"/>
        <w:jc w:val="center"/>
        <w:rPr>
          <w:rFonts w:ascii="Century Gothic" w:hAnsi="Century Gothic"/>
          <w:sz w:val="28"/>
          <w:szCs w:val="28"/>
        </w:rPr>
      </w:pPr>
    </w:p>
    <w:p w:rsidR="00EC4267" w:rsidRDefault="00EC4267" w:rsidP="00EC4267">
      <w:pPr>
        <w:spacing w:after="0" w:line="240" w:lineRule="auto"/>
        <w:jc w:val="center"/>
        <w:rPr>
          <w:rFonts w:ascii="Century Gothic" w:hAnsi="Century Gothic"/>
          <w:sz w:val="28"/>
          <w:szCs w:val="28"/>
        </w:rPr>
      </w:pPr>
    </w:p>
    <w:p w:rsidR="00EC4267" w:rsidRPr="007D7EDF" w:rsidRDefault="00EC4267" w:rsidP="00EC4267">
      <w:pPr>
        <w:spacing w:after="0" w:line="240" w:lineRule="auto"/>
        <w:jc w:val="center"/>
        <w:rPr>
          <w:rFonts w:ascii="Century Gothic" w:hAnsi="Century Gothic"/>
          <w:sz w:val="28"/>
          <w:szCs w:val="28"/>
        </w:rPr>
      </w:pPr>
    </w:p>
    <w:p w:rsidR="005F17B0" w:rsidRPr="00402588" w:rsidRDefault="005F17B0" w:rsidP="00EC4267">
      <w:pPr>
        <w:spacing w:after="0" w:line="240" w:lineRule="auto"/>
        <w:jc w:val="center"/>
        <w:rPr>
          <w:rFonts w:ascii="Century Gothic" w:hAnsi="Century Gothic"/>
          <w:b/>
          <w:sz w:val="28"/>
          <w:szCs w:val="28"/>
        </w:rPr>
      </w:pPr>
      <w:r w:rsidRPr="00402588">
        <w:rPr>
          <w:rFonts w:ascii="Century Gothic" w:hAnsi="Century Gothic"/>
          <w:b/>
          <w:sz w:val="28"/>
          <w:szCs w:val="28"/>
        </w:rPr>
        <w:t>GUSTAVO BRAGATO TREVISI</w:t>
      </w:r>
    </w:p>
    <w:p w:rsidR="005F17B0" w:rsidRPr="00402588" w:rsidRDefault="005F17B0" w:rsidP="00EC4267">
      <w:pPr>
        <w:spacing w:after="0" w:line="240" w:lineRule="auto"/>
        <w:jc w:val="center"/>
        <w:rPr>
          <w:rFonts w:ascii="Century Gothic" w:hAnsi="Century Gothic"/>
          <w:b/>
          <w:sz w:val="28"/>
          <w:szCs w:val="28"/>
        </w:rPr>
      </w:pPr>
      <w:r w:rsidRPr="00402588">
        <w:rPr>
          <w:rFonts w:ascii="Century Gothic" w:hAnsi="Century Gothic"/>
          <w:b/>
          <w:sz w:val="28"/>
          <w:szCs w:val="28"/>
        </w:rPr>
        <w:t>CONTRATADA</w:t>
      </w:r>
    </w:p>
    <w:p w:rsidR="00EC4267" w:rsidRDefault="00EC4267" w:rsidP="00EC4267">
      <w:pPr>
        <w:autoSpaceDE w:val="0"/>
        <w:autoSpaceDN w:val="0"/>
        <w:adjustRightInd w:val="0"/>
        <w:spacing w:after="0" w:line="240" w:lineRule="auto"/>
        <w:rPr>
          <w:rFonts w:ascii="Century Gothic" w:hAnsi="Century Gothic" w:cs="Arial"/>
          <w:b/>
          <w:sz w:val="28"/>
          <w:szCs w:val="28"/>
        </w:rPr>
      </w:pPr>
    </w:p>
    <w:p w:rsidR="005F17B0" w:rsidRPr="00402588" w:rsidRDefault="005F17B0" w:rsidP="00EC4267">
      <w:pPr>
        <w:autoSpaceDE w:val="0"/>
        <w:autoSpaceDN w:val="0"/>
        <w:adjustRightInd w:val="0"/>
        <w:spacing w:after="0" w:line="240" w:lineRule="auto"/>
        <w:rPr>
          <w:rFonts w:ascii="Century Gothic" w:hAnsi="Century Gothic" w:cs="Arial"/>
          <w:b/>
          <w:sz w:val="28"/>
          <w:szCs w:val="28"/>
        </w:rPr>
      </w:pPr>
      <w:r w:rsidRPr="00402588">
        <w:rPr>
          <w:rFonts w:ascii="Century Gothic" w:hAnsi="Century Gothic" w:cs="Arial"/>
          <w:b/>
          <w:sz w:val="28"/>
          <w:szCs w:val="28"/>
        </w:rPr>
        <w:t>TESTEMUNHAS</w:t>
      </w:r>
      <w:r w:rsidR="00EC4267">
        <w:rPr>
          <w:rFonts w:ascii="Century Gothic" w:hAnsi="Century Gothic" w:cs="Arial"/>
          <w:b/>
          <w:sz w:val="28"/>
          <w:szCs w:val="28"/>
        </w:rPr>
        <w:t>:</w:t>
      </w:r>
    </w:p>
    <w:p w:rsidR="005F17B0" w:rsidRDefault="005F17B0" w:rsidP="00EC4267">
      <w:pPr>
        <w:autoSpaceDE w:val="0"/>
        <w:autoSpaceDN w:val="0"/>
        <w:adjustRightInd w:val="0"/>
        <w:spacing w:after="0" w:line="240" w:lineRule="auto"/>
        <w:rPr>
          <w:rFonts w:ascii="Century Gothic" w:hAnsi="Century Gothic" w:cs="Arial"/>
          <w:sz w:val="28"/>
          <w:szCs w:val="28"/>
        </w:rPr>
      </w:pPr>
    </w:p>
    <w:p w:rsidR="00EC4267" w:rsidRDefault="00EC4267" w:rsidP="00EC4267">
      <w:pPr>
        <w:autoSpaceDE w:val="0"/>
        <w:autoSpaceDN w:val="0"/>
        <w:adjustRightInd w:val="0"/>
        <w:spacing w:after="0" w:line="240" w:lineRule="auto"/>
        <w:rPr>
          <w:rFonts w:ascii="Century Gothic" w:hAnsi="Century Gothic" w:cs="Arial"/>
          <w:sz w:val="28"/>
          <w:szCs w:val="28"/>
        </w:rPr>
      </w:pPr>
    </w:p>
    <w:p w:rsidR="005F17B0" w:rsidRPr="004E03EF" w:rsidRDefault="005F17B0" w:rsidP="00EC4267">
      <w:pPr>
        <w:autoSpaceDE w:val="0"/>
        <w:autoSpaceDN w:val="0"/>
        <w:adjustRightInd w:val="0"/>
        <w:spacing w:after="0" w:line="240" w:lineRule="auto"/>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5F17B0" w:rsidRPr="004E03EF" w:rsidTr="00AC3BFB">
        <w:trPr>
          <w:jc w:val="center"/>
        </w:trPr>
        <w:tc>
          <w:tcPr>
            <w:tcW w:w="5389" w:type="dxa"/>
          </w:tcPr>
          <w:p w:rsidR="005F17B0" w:rsidRPr="004E03EF" w:rsidRDefault="005F17B0" w:rsidP="00EC4267">
            <w:pPr>
              <w:spacing w:after="0" w:line="240" w:lineRule="auto"/>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5F17B0" w:rsidRPr="004E03EF" w:rsidRDefault="005F17B0" w:rsidP="00EC4267">
            <w:pPr>
              <w:spacing w:after="0" w:line="240" w:lineRule="auto"/>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5F17B0" w:rsidRPr="004E03EF" w:rsidRDefault="005F17B0" w:rsidP="00EC4267">
            <w:pPr>
              <w:spacing w:after="0" w:line="240" w:lineRule="auto"/>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5F17B0" w:rsidRPr="00402588" w:rsidRDefault="005F17B0" w:rsidP="00EC4267">
            <w:pPr>
              <w:spacing w:after="0" w:line="240" w:lineRule="auto"/>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5F17B0" w:rsidRPr="004E03EF" w:rsidRDefault="005F17B0" w:rsidP="00EC4267">
            <w:pPr>
              <w:spacing w:after="0" w:line="240" w:lineRule="auto"/>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5F17B0" w:rsidRPr="004E03EF" w:rsidRDefault="005F17B0" w:rsidP="00EC4267">
            <w:pPr>
              <w:spacing w:after="0" w:line="240" w:lineRule="auto"/>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5F17B0" w:rsidRPr="004E03EF" w:rsidRDefault="005F17B0" w:rsidP="00EC4267">
            <w:pPr>
              <w:spacing w:after="0" w:line="240" w:lineRule="auto"/>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5F17B0" w:rsidRPr="004E03EF" w:rsidRDefault="005F17B0" w:rsidP="00EC4267">
            <w:pPr>
              <w:spacing w:after="0" w:line="240" w:lineRule="auto"/>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5F17B0" w:rsidRPr="004E03EF" w:rsidRDefault="005F17B0" w:rsidP="00EC4267">
      <w:pPr>
        <w:tabs>
          <w:tab w:val="left" w:pos="5680"/>
        </w:tabs>
        <w:spacing w:after="0" w:line="240" w:lineRule="auto"/>
        <w:rPr>
          <w:rFonts w:ascii="Century Gothic" w:hAnsi="Century Gothic"/>
          <w:sz w:val="28"/>
          <w:szCs w:val="28"/>
        </w:rPr>
      </w:pPr>
    </w:p>
    <w:p w:rsidR="005F17B0" w:rsidRPr="004E03EF" w:rsidRDefault="005F17B0" w:rsidP="00EC4267">
      <w:pPr>
        <w:tabs>
          <w:tab w:val="left" w:pos="5680"/>
        </w:tabs>
        <w:spacing w:after="0" w:line="240" w:lineRule="auto"/>
        <w:jc w:val="center"/>
        <w:rPr>
          <w:rFonts w:ascii="Century Gothic" w:hAnsi="Century Gothic"/>
          <w:b/>
          <w:sz w:val="28"/>
          <w:szCs w:val="28"/>
        </w:rPr>
      </w:pPr>
      <w:r w:rsidRPr="004E03EF">
        <w:rPr>
          <w:rFonts w:ascii="Century Gothic" w:hAnsi="Century Gothic"/>
          <w:b/>
          <w:sz w:val="28"/>
          <w:szCs w:val="28"/>
        </w:rPr>
        <w:t>GESTOR</w:t>
      </w:r>
      <w:r w:rsidR="00EC4267">
        <w:rPr>
          <w:rFonts w:ascii="Century Gothic" w:hAnsi="Century Gothic"/>
          <w:b/>
          <w:sz w:val="28"/>
          <w:szCs w:val="28"/>
        </w:rPr>
        <w:t>A</w:t>
      </w:r>
      <w:r w:rsidRPr="004E03EF">
        <w:rPr>
          <w:rFonts w:ascii="Century Gothic" w:hAnsi="Century Gothic"/>
          <w:b/>
          <w:sz w:val="28"/>
          <w:szCs w:val="28"/>
        </w:rPr>
        <w:t xml:space="preserve"> DO CONTRATO</w:t>
      </w:r>
    </w:p>
    <w:p w:rsidR="005F17B0" w:rsidRPr="004E03EF" w:rsidRDefault="005F17B0" w:rsidP="00EC4267">
      <w:pPr>
        <w:spacing w:after="0" w:line="240" w:lineRule="auto"/>
        <w:jc w:val="center"/>
        <w:rPr>
          <w:rFonts w:ascii="Century Gothic" w:hAnsi="Century Gothic"/>
          <w:sz w:val="28"/>
          <w:szCs w:val="28"/>
        </w:rPr>
      </w:pPr>
    </w:p>
    <w:p w:rsidR="005F17B0" w:rsidRDefault="005F17B0" w:rsidP="00EC4267">
      <w:pPr>
        <w:spacing w:after="0" w:line="240" w:lineRule="auto"/>
        <w:jc w:val="center"/>
        <w:rPr>
          <w:rFonts w:ascii="Century Gothic" w:hAnsi="Century Gothic"/>
          <w:sz w:val="28"/>
          <w:szCs w:val="28"/>
        </w:rPr>
      </w:pPr>
    </w:p>
    <w:p w:rsidR="00EC4267" w:rsidRPr="004E03EF" w:rsidRDefault="00EC4267" w:rsidP="00EC4267">
      <w:pPr>
        <w:spacing w:after="0" w:line="240" w:lineRule="auto"/>
        <w:jc w:val="center"/>
        <w:rPr>
          <w:rFonts w:ascii="Century Gothic" w:hAnsi="Century Gothic"/>
          <w:sz w:val="28"/>
          <w:szCs w:val="28"/>
        </w:rPr>
      </w:pPr>
    </w:p>
    <w:p w:rsidR="005F17B0" w:rsidRDefault="005F17B0" w:rsidP="00EC4267">
      <w:pPr>
        <w:spacing w:after="0" w:line="240" w:lineRule="auto"/>
        <w:jc w:val="center"/>
        <w:rPr>
          <w:rFonts w:ascii="Century Gothic" w:hAnsi="Century Gothic" w:cs="Calibri"/>
          <w:b/>
          <w:bCs/>
          <w:sz w:val="28"/>
          <w:szCs w:val="28"/>
        </w:rPr>
      </w:pPr>
      <w:r w:rsidRPr="00910537">
        <w:rPr>
          <w:rFonts w:ascii="Century Gothic" w:hAnsi="Century Gothic" w:cs="Calibri"/>
          <w:b/>
          <w:bCs/>
          <w:sz w:val="28"/>
          <w:szCs w:val="28"/>
        </w:rPr>
        <w:t>FLAVIA DOS SANTOS CARVALHO BARBIERI</w:t>
      </w:r>
    </w:p>
    <w:p w:rsidR="005F17B0" w:rsidRPr="0001542B" w:rsidRDefault="005F17B0" w:rsidP="00EC4267">
      <w:pPr>
        <w:spacing w:after="0" w:line="240" w:lineRule="auto"/>
        <w:jc w:val="center"/>
        <w:rPr>
          <w:szCs w:val="28"/>
        </w:rPr>
      </w:pPr>
      <w:r w:rsidRPr="00910537">
        <w:rPr>
          <w:rFonts w:ascii="Century Gothic" w:hAnsi="Century Gothic" w:cs="Calibri"/>
          <w:b/>
          <w:sz w:val="28"/>
          <w:szCs w:val="28"/>
        </w:rPr>
        <w:t>DIRETORA DA DIVISÃO DE EDUCAÇÃO E RECREAÇÃO</w:t>
      </w:r>
    </w:p>
    <w:p w:rsidR="00A70175" w:rsidRPr="005F17B0" w:rsidRDefault="00A70175" w:rsidP="00EC4267">
      <w:pPr>
        <w:spacing w:after="0" w:line="240" w:lineRule="auto"/>
        <w:rPr>
          <w:szCs w:val="28"/>
        </w:rPr>
      </w:pPr>
    </w:p>
    <w:sectPr w:rsidR="00A70175" w:rsidRPr="005F17B0" w:rsidSect="006C5B2D">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059" w:rsidRDefault="00CF3059" w:rsidP="00043C58">
      <w:pPr>
        <w:spacing w:after="0" w:line="240" w:lineRule="auto"/>
      </w:pPr>
      <w:r>
        <w:separator/>
      </w:r>
    </w:p>
  </w:endnote>
  <w:endnote w:type="continuationSeparator" w:id="1">
    <w:p w:rsidR="00CF3059" w:rsidRDefault="00CF3059" w:rsidP="0004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2F" w:rsidRPr="00043C58" w:rsidRDefault="00CB162F"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059" w:rsidRDefault="00CF3059" w:rsidP="00043C58">
      <w:pPr>
        <w:spacing w:after="0" w:line="240" w:lineRule="auto"/>
      </w:pPr>
      <w:r>
        <w:separator/>
      </w:r>
    </w:p>
  </w:footnote>
  <w:footnote w:type="continuationSeparator" w:id="1">
    <w:p w:rsidR="00CF3059" w:rsidRDefault="00CF3059" w:rsidP="0004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CB162F" w:rsidRPr="0040340E" w:rsidTr="00053EBD">
      <w:trPr>
        <w:trHeight w:val="1689"/>
      </w:trPr>
      <w:tc>
        <w:tcPr>
          <w:tcW w:w="746" w:type="pct"/>
          <w:shd w:val="clear" w:color="auto" w:fill="FFFFFF"/>
        </w:tcPr>
        <w:p w:rsidR="00CB162F" w:rsidRPr="00B25F54" w:rsidRDefault="002200AF" w:rsidP="00053EBD">
          <w:pPr>
            <w:pStyle w:val="Cabealho"/>
            <w:jc w:val="center"/>
            <w:rPr>
              <w:rFonts w:ascii="Old English Text MT" w:hAnsi="Old English Text MT"/>
              <w:outline/>
              <w:shadow/>
              <w:sz w:val="16"/>
              <w:szCs w:val="16"/>
            </w:rPr>
          </w:pP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556713513" r:id="rId2"/>
            </w:pict>
          </w:r>
        </w:p>
      </w:tc>
      <w:tc>
        <w:tcPr>
          <w:tcW w:w="4254" w:type="pct"/>
          <w:shd w:val="clear" w:color="auto" w:fill="FFFFFF"/>
        </w:tcPr>
        <w:p w:rsidR="00CB162F" w:rsidRPr="00B25F54" w:rsidRDefault="00CB162F" w:rsidP="0040340E">
          <w:pPr>
            <w:pStyle w:val="Ttulo1"/>
            <w:spacing w:line="276" w:lineRule="auto"/>
            <w:jc w:val="center"/>
            <w:rPr>
              <w:sz w:val="60"/>
              <w:szCs w:val="60"/>
              <w:lang w:eastAsia="pt-BR"/>
            </w:rPr>
          </w:pPr>
          <w:r w:rsidRPr="00B25F54">
            <w:rPr>
              <w:rFonts w:ascii="Old English Text MT" w:hAnsi="Old English Text MT"/>
              <w:outline w:val="0"/>
              <w:shadow/>
              <w:sz w:val="60"/>
              <w:szCs w:val="60"/>
              <w:lang w:eastAsia="pt-BR"/>
            </w:rPr>
            <w:t>Prefeitura Municipal de Pirajuí</w:t>
          </w:r>
        </w:p>
        <w:p w:rsidR="00CB162F" w:rsidRPr="00B25F54" w:rsidRDefault="00CB162F" w:rsidP="0040340E">
          <w:pPr>
            <w:pStyle w:val="Cabealho"/>
            <w:spacing w:line="276" w:lineRule="auto"/>
            <w:jc w:val="center"/>
            <w:rPr>
              <w:rFonts w:ascii="Copperplate Gothic Light" w:hAnsi="Copperplate Gothic Light"/>
              <w:b/>
              <w:sz w:val="24"/>
              <w:szCs w:val="24"/>
            </w:rPr>
          </w:pPr>
          <w:r w:rsidRPr="00B25F54">
            <w:rPr>
              <w:rFonts w:ascii="Copperplate Gothic Light" w:hAnsi="Copperplate Gothic Light"/>
              <w:b/>
              <w:sz w:val="24"/>
              <w:szCs w:val="24"/>
            </w:rPr>
            <w:t>DIRETORIA DE DIVISÃO DE COMPRAS E LICITAÇÕES</w:t>
          </w:r>
        </w:p>
        <w:p w:rsidR="00CB162F" w:rsidRPr="00B25F54" w:rsidRDefault="00CB162F" w:rsidP="0040340E">
          <w:pPr>
            <w:pStyle w:val="Cabealho"/>
            <w:spacing w:line="276" w:lineRule="auto"/>
            <w:jc w:val="center"/>
            <w:rPr>
              <w:i/>
              <w:sz w:val="18"/>
              <w:szCs w:val="18"/>
            </w:rPr>
          </w:pPr>
          <w:r w:rsidRPr="00B25F54">
            <w:rPr>
              <w:i/>
              <w:sz w:val="18"/>
              <w:szCs w:val="18"/>
            </w:rPr>
            <w:t>Praça Dr. Pedro da Rocha Braga, 116 - Centro - Tel: (14) 3572-8229 - Ramal 8218</w:t>
          </w:r>
        </w:p>
        <w:p w:rsidR="00CB162F" w:rsidRPr="00B25F54" w:rsidRDefault="00CB162F" w:rsidP="006674F6">
          <w:pPr>
            <w:pStyle w:val="Cabealho"/>
            <w:spacing w:line="276" w:lineRule="auto"/>
            <w:jc w:val="center"/>
            <w:rPr>
              <w:rFonts w:ascii="Old English Text MT" w:hAnsi="Old English Text MT"/>
              <w:outline/>
              <w:shadow/>
              <w:sz w:val="56"/>
              <w:szCs w:val="56"/>
            </w:rPr>
          </w:pPr>
          <w:r w:rsidRPr="00B25F54">
            <w:rPr>
              <w:i/>
              <w:sz w:val="18"/>
              <w:szCs w:val="18"/>
            </w:rPr>
            <w:t xml:space="preserve">CEP 16.600-000 - Pirajuí/SP  -   CNPJ: 44.555.027/0001-16   </w:t>
          </w:r>
          <w:r w:rsidRPr="00B25F54">
            <w:rPr>
              <w:i/>
              <w:color w:val="000000"/>
              <w:sz w:val="18"/>
              <w:szCs w:val="18"/>
            </w:rPr>
            <w:t xml:space="preserve">-   e-mail: </w:t>
          </w:r>
          <w:hyperlink r:id="rId3" w:history="1">
            <w:r w:rsidRPr="00B25F54">
              <w:rPr>
                <w:rStyle w:val="Hyperlink"/>
                <w:i/>
                <w:color w:val="000000"/>
                <w:sz w:val="18"/>
                <w:szCs w:val="18"/>
                <w:u w:val="none"/>
              </w:rPr>
              <w:t>compraspirajui@gmail.com</w:t>
            </w:r>
          </w:hyperlink>
          <w:r w:rsidRPr="00B25F54">
            <w:rPr>
              <w:color w:val="000000"/>
              <w:sz w:val="18"/>
              <w:szCs w:val="18"/>
            </w:rPr>
            <w:t xml:space="preserve">                                             </w:t>
          </w:r>
          <w:r w:rsidRPr="00B25F54">
            <w:rPr>
              <w:b/>
              <w:i/>
              <w:color w:val="FFFFFF"/>
              <w:sz w:val="24"/>
              <w:szCs w:val="24"/>
            </w:rPr>
            <w:t xml:space="preserve"> </w:t>
          </w:r>
        </w:p>
      </w:tc>
    </w:tr>
  </w:tbl>
  <w:p w:rsidR="00CB162F" w:rsidRPr="0040340E" w:rsidRDefault="002200AF" w:rsidP="00043C58">
    <w:pPr>
      <w:pStyle w:val="Cabealho"/>
      <w:spacing w:line="276" w:lineRule="auto"/>
      <w:jc w:val="center"/>
      <w:rPr>
        <w:rFonts w:ascii="Verdana" w:hAnsi="Verdana"/>
        <w:b/>
      </w:rPr>
    </w:pPr>
    <w:r w:rsidRPr="002200AF">
      <w:rPr>
        <w:rFonts w:ascii="Verdana" w:hAnsi="Verdana"/>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7.2pt;margin-top:-.05pt;width:480.9pt;height:0;z-index:251657216;mso-position-horizontal-relative:text;mso-position-vertical-relative:text"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1">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29B3071"/>
    <w:multiLevelType w:val="hybridMultilevel"/>
    <w:tmpl w:val="6DB8CA82"/>
    <w:lvl w:ilvl="0" w:tplc="04160017">
      <w:start w:val="1"/>
      <w:numFmt w:val="lowerLetter"/>
      <w:lvlText w:val="%1)"/>
      <w:lvlJc w:val="left"/>
      <w:pPr>
        <w:tabs>
          <w:tab w:val="num" w:pos="720"/>
        </w:tabs>
        <w:ind w:left="720" w:hanging="360"/>
      </w:pPr>
      <w:rPr>
        <w:rFonts w:hint="default"/>
      </w:rPr>
    </w:lvl>
    <w:lvl w:ilvl="1" w:tplc="55563FE4">
      <w:start w:val="8"/>
      <w:numFmt w:val="bullet"/>
      <w:lvlText w:val=""/>
      <w:lvlJc w:val="left"/>
      <w:pPr>
        <w:tabs>
          <w:tab w:val="num" w:pos="1440"/>
        </w:tabs>
        <w:ind w:left="1440" w:hanging="360"/>
      </w:pPr>
      <w:rPr>
        <w:rFonts w:ascii="Symbol" w:eastAsia="Times New Roman" w:hAnsi="Symbol"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0"/>
  </w:num>
  <w:num w:numId="15">
    <w:abstractNumId w:val="29"/>
  </w:num>
  <w:num w:numId="16">
    <w:abstractNumId w:val="25"/>
  </w:num>
  <w:num w:numId="17">
    <w:abstractNumId w:val="1"/>
  </w:num>
  <w:num w:numId="18">
    <w:abstractNumId w:val="30"/>
  </w:num>
  <w:num w:numId="19">
    <w:abstractNumId w:val="8"/>
  </w:num>
  <w:num w:numId="20">
    <w:abstractNumId w:val="16"/>
  </w:num>
  <w:num w:numId="21">
    <w:abstractNumId w:val="21"/>
  </w:num>
  <w:num w:numId="22">
    <w:abstractNumId w:val="19"/>
  </w:num>
  <w:num w:numId="23">
    <w:abstractNumId w:val="15"/>
  </w:num>
  <w:num w:numId="24">
    <w:abstractNumId w:val="23"/>
  </w:num>
  <w:num w:numId="25">
    <w:abstractNumId w:val="22"/>
  </w:num>
  <w:num w:numId="26">
    <w:abstractNumId w:val="17"/>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hdrShapeDefaults>
    <o:shapedefaults v:ext="edit" spidmax="9218"/>
    <o:shapelayout v:ext="edit">
      <o:idmap v:ext="edit" data="2"/>
      <o:rules v:ext="edit">
        <o:r id="V:Rule2" type="connector" idref="#_x0000_s2050"/>
      </o:rules>
    </o:shapelayout>
  </w:hdrShapeDefaults>
  <w:footnotePr>
    <w:footnote w:id="0"/>
    <w:footnote w:id="1"/>
  </w:footnotePr>
  <w:endnotePr>
    <w:endnote w:id="0"/>
    <w:endnote w:id="1"/>
  </w:endnotePr>
  <w:compat/>
  <w:rsids>
    <w:rsidRoot w:val="00673602"/>
    <w:rsid w:val="00007EA8"/>
    <w:rsid w:val="00020418"/>
    <w:rsid w:val="00033F9B"/>
    <w:rsid w:val="00043C58"/>
    <w:rsid w:val="00053EBD"/>
    <w:rsid w:val="00072273"/>
    <w:rsid w:val="000B6DE5"/>
    <w:rsid w:val="000C4965"/>
    <w:rsid w:val="00116603"/>
    <w:rsid w:val="0012749E"/>
    <w:rsid w:val="001551BA"/>
    <w:rsid w:val="00156E5A"/>
    <w:rsid w:val="001808C7"/>
    <w:rsid w:val="001D26B9"/>
    <w:rsid w:val="001F4D09"/>
    <w:rsid w:val="002200AF"/>
    <w:rsid w:val="002463DB"/>
    <w:rsid w:val="002A3B87"/>
    <w:rsid w:val="002B6AEE"/>
    <w:rsid w:val="002C308F"/>
    <w:rsid w:val="002D38D8"/>
    <w:rsid w:val="002E6520"/>
    <w:rsid w:val="003017C3"/>
    <w:rsid w:val="00310C24"/>
    <w:rsid w:val="00347BC6"/>
    <w:rsid w:val="00363AE3"/>
    <w:rsid w:val="00365E92"/>
    <w:rsid w:val="00373480"/>
    <w:rsid w:val="00374F01"/>
    <w:rsid w:val="00385955"/>
    <w:rsid w:val="003A6D90"/>
    <w:rsid w:val="003B527F"/>
    <w:rsid w:val="003C6EDC"/>
    <w:rsid w:val="003C759A"/>
    <w:rsid w:val="003D778B"/>
    <w:rsid w:val="003F1028"/>
    <w:rsid w:val="003F5D87"/>
    <w:rsid w:val="0040340E"/>
    <w:rsid w:val="00431DD4"/>
    <w:rsid w:val="004430A9"/>
    <w:rsid w:val="00470937"/>
    <w:rsid w:val="004A055B"/>
    <w:rsid w:val="004B287D"/>
    <w:rsid w:val="004C7104"/>
    <w:rsid w:val="004D3D7B"/>
    <w:rsid w:val="004E024E"/>
    <w:rsid w:val="004E03EF"/>
    <w:rsid w:val="004F063E"/>
    <w:rsid w:val="00522581"/>
    <w:rsid w:val="005315C4"/>
    <w:rsid w:val="00536B7B"/>
    <w:rsid w:val="005970D2"/>
    <w:rsid w:val="005C1F39"/>
    <w:rsid w:val="005F17B0"/>
    <w:rsid w:val="005F75E2"/>
    <w:rsid w:val="00603FF2"/>
    <w:rsid w:val="00622A0D"/>
    <w:rsid w:val="006442D4"/>
    <w:rsid w:val="006674F6"/>
    <w:rsid w:val="00673602"/>
    <w:rsid w:val="00686149"/>
    <w:rsid w:val="00690940"/>
    <w:rsid w:val="006A4764"/>
    <w:rsid w:val="006B46C7"/>
    <w:rsid w:val="006C5B2D"/>
    <w:rsid w:val="00715826"/>
    <w:rsid w:val="00717E3D"/>
    <w:rsid w:val="00767CEC"/>
    <w:rsid w:val="0078258D"/>
    <w:rsid w:val="007A16B1"/>
    <w:rsid w:val="007B5880"/>
    <w:rsid w:val="0081345A"/>
    <w:rsid w:val="0082337B"/>
    <w:rsid w:val="00823F8D"/>
    <w:rsid w:val="00853C65"/>
    <w:rsid w:val="0085585D"/>
    <w:rsid w:val="00893159"/>
    <w:rsid w:val="008A4B63"/>
    <w:rsid w:val="008C0EDE"/>
    <w:rsid w:val="00900B21"/>
    <w:rsid w:val="00901759"/>
    <w:rsid w:val="00922DC5"/>
    <w:rsid w:val="009514BA"/>
    <w:rsid w:val="009553B8"/>
    <w:rsid w:val="00963DAA"/>
    <w:rsid w:val="00971302"/>
    <w:rsid w:val="00971E46"/>
    <w:rsid w:val="00982CF5"/>
    <w:rsid w:val="009920B6"/>
    <w:rsid w:val="00992792"/>
    <w:rsid w:val="009A2ECA"/>
    <w:rsid w:val="009A7566"/>
    <w:rsid w:val="009B2DFD"/>
    <w:rsid w:val="009B4712"/>
    <w:rsid w:val="009C2941"/>
    <w:rsid w:val="009F6F4D"/>
    <w:rsid w:val="00A11A6B"/>
    <w:rsid w:val="00A12DC9"/>
    <w:rsid w:val="00A24389"/>
    <w:rsid w:val="00A3042E"/>
    <w:rsid w:val="00A663BF"/>
    <w:rsid w:val="00A70175"/>
    <w:rsid w:val="00A91F9D"/>
    <w:rsid w:val="00AB655F"/>
    <w:rsid w:val="00AC09A9"/>
    <w:rsid w:val="00B01B85"/>
    <w:rsid w:val="00B07CC6"/>
    <w:rsid w:val="00B16D11"/>
    <w:rsid w:val="00B25F54"/>
    <w:rsid w:val="00B266A2"/>
    <w:rsid w:val="00B31F9A"/>
    <w:rsid w:val="00B91B38"/>
    <w:rsid w:val="00B94563"/>
    <w:rsid w:val="00B97CC8"/>
    <w:rsid w:val="00BB2573"/>
    <w:rsid w:val="00BB3597"/>
    <w:rsid w:val="00BC51FB"/>
    <w:rsid w:val="00BD0892"/>
    <w:rsid w:val="00BD2806"/>
    <w:rsid w:val="00BF74B8"/>
    <w:rsid w:val="00C27A9B"/>
    <w:rsid w:val="00C5249D"/>
    <w:rsid w:val="00C6310A"/>
    <w:rsid w:val="00C80F52"/>
    <w:rsid w:val="00C8218A"/>
    <w:rsid w:val="00C95038"/>
    <w:rsid w:val="00CA0357"/>
    <w:rsid w:val="00CA33D2"/>
    <w:rsid w:val="00CA729F"/>
    <w:rsid w:val="00CB162F"/>
    <w:rsid w:val="00CC03BE"/>
    <w:rsid w:val="00CD611A"/>
    <w:rsid w:val="00CE52C3"/>
    <w:rsid w:val="00CF3059"/>
    <w:rsid w:val="00CF3BF2"/>
    <w:rsid w:val="00CF5259"/>
    <w:rsid w:val="00DA6B94"/>
    <w:rsid w:val="00DE247A"/>
    <w:rsid w:val="00DF1F1A"/>
    <w:rsid w:val="00DF7C59"/>
    <w:rsid w:val="00E207B4"/>
    <w:rsid w:val="00E22A5A"/>
    <w:rsid w:val="00E3008A"/>
    <w:rsid w:val="00E50DC2"/>
    <w:rsid w:val="00E727DA"/>
    <w:rsid w:val="00E761E9"/>
    <w:rsid w:val="00E844E3"/>
    <w:rsid w:val="00E90914"/>
    <w:rsid w:val="00E9200B"/>
    <w:rsid w:val="00EA3B91"/>
    <w:rsid w:val="00EC4267"/>
    <w:rsid w:val="00EE07A6"/>
    <w:rsid w:val="00EF5422"/>
    <w:rsid w:val="00F14913"/>
    <w:rsid w:val="00F20AD7"/>
    <w:rsid w:val="00F37EBB"/>
    <w:rsid w:val="00F73893"/>
    <w:rsid w:val="00F94965"/>
    <w:rsid w:val="00F96864"/>
    <w:rsid w:val="00FD2732"/>
    <w:rsid w:val="00FD3527"/>
    <w:rsid w:val="00FE3E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sz w:val="84"/>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s>
</file>

<file path=word/webSettings.xml><?xml version="1.0" encoding="utf-8"?>
<w:webSettings xmlns:r="http://schemas.openxmlformats.org/officeDocument/2006/relationships" xmlns:w="http://schemas.openxmlformats.org/wordprocessingml/2006/main">
  <w:divs>
    <w:div w:id="108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mpraspirajui@gmail.com"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50FF-05DD-4668-B668-2D085B9C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1491</Words>
  <Characters>8054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9526</CharactersWithSpaces>
  <SharedDoc>false</SharedDoc>
  <HLinks>
    <vt:vector size="6" baseType="variant">
      <vt:variant>
        <vt:i4>1376316</vt:i4>
      </vt:variant>
      <vt:variant>
        <vt:i4>0</vt:i4>
      </vt:variant>
      <vt:variant>
        <vt:i4>0</vt:i4>
      </vt:variant>
      <vt:variant>
        <vt:i4>5</vt:i4>
      </vt:variant>
      <vt:variant>
        <vt:lpwstr>mailto:compraspirajui@gmail.com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5</cp:revision>
  <cp:lastPrinted>2017-05-19T18:33:00Z</cp:lastPrinted>
  <dcterms:created xsi:type="dcterms:W3CDTF">2017-04-10T11:38:00Z</dcterms:created>
  <dcterms:modified xsi:type="dcterms:W3CDTF">2017-05-19T18:39:00Z</dcterms:modified>
</cp:coreProperties>
</file>