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AA1951">
        <w:rPr>
          <w:rFonts w:ascii="Consolas" w:hAnsi="Consolas" w:cs="Consolas"/>
          <w:b/>
          <w:bCs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F06D0B" w:rsidRDefault="00F06D0B" w:rsidP="00F06D0B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F06D0B" w:rsidRPr="002008E1" w:rsidRDefault="00F06D0B" w:rsidP="00F06D0B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13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2007F7">
        <w:rPr>
          <w:rFonts w:ascii="Consolas" w:hAnsi="Consolas" w:cs="Consolas"/>
          <w:b/>
          <w:bCs/>
          <w:sz w:val="28"/>
          <w:szCs w:val="28"/>
        </w:rPr>
        <w:t>R.A.P. – APARECIDA – COMÉRCIO DE MEDICAMENTOS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2007F7">
        <w:rPr>
          <w:rFonts w:ascii="Consolas" w:hAnsi="Consolas" w:cs="Consolas"/>
          <w:sz w:val="28"/>
          <w:szCs w:val="28"/>
        </w:rPr>
        <w:t xml:space="preserve">Rua Rodrigues Cezar </w:t>
      </w:r>
      <w:r w:rsidR="002007F7" w:rsidRPr="00144532">
        <w:rPr>
          <w:rFonts w:ascii="Consolas" w:hAnsi="Consolas" w:cs="Consolas"/>
          <w:sz w:val="28"/>
          <w:szCs w:val="28"/>
        </w:rPr>
        <w:t xml:space="preserve">nº </w:t>
      </w:r>
      <w:r w:rsidR="002007F7">
        <w:rPr>
          <w:rFonts w:ascii="Consolas" w:hAnsi="Consolas" w:cs="Consolas"/>
          <w:sz w:val="28"/>
          <w:szCs w:val="28"/>
        </w:rPr>
        <w:t>174</w:t>
      </w:r>
      <w:r w:rsidR="002007F7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2007F7">
        <w:rPr>
          <w:rFonts w:ascii="Consolas" w:hAnsi="Consolas" w:cs="Consolas"/>
          <w:sz w:val="28"/>
          <w:szCs w:val="28"/>
        </w:rPr>
        <w:t>Vila dos Lavradores</w:t>
      </w:r>
      <w:r w:rsidR="002007F7" w:rsidRPr="00144532">
        <w:rPr>
          <w:rFonts w:ascii="Consolas" w:hAnsi="Consolas" w:cs="Consolas"/>
          <w:sz w:val="28"/>
          <w:szCs w:val="28"/>
        </w:rPr>
        <w:t xml:space="preserve"> – CEP </w:t>
      </w:r>
      <w:r w:rsidR="002007F7">
        <w:rPr>
          <w:rFonts w:ascii="Consolas" w:hAnsi="Consolas" w:cs="Consolas"/>
          <w:sz w:val="28"/>
          <w:szCs w:val="28"/>
        </w:rPr>
        <w:t>18.609-082</w:t>
      </w:r>
      <w:r w:rsidR="002007F7" w:rsidRPr="00144532">
        <w:rPr>
          <w:rFonts w:ascii="Consolas" w:hAnsi="Consolas" w:cs="Consolas"/>
          <w:sz w:val="28"/>
          <w:szCs w:val="28"/>
        </w:rPr>
        <w:t xml:space="preserve"> – </w:t>
      </w:r>
      <w:r w:rsidR="002007F7">
        <w:rPr>
          <w:rFonts w:ascii="Consolas" w:hAnsi="Consolas" w:cs="Consolas"/>
          <w:sz w:val="28"/>
          <w:szCs w:val="28"/>
        </w:rPr>
        <w:t>Botucatu</w:t>
      </w:r>
      <w:r w:rsidR="002007F7" w:rsidRPr="00144532">
        <w:rPr>
          <w:rFonts w:ascii="Consolas" w:hAnsi="Consolas" w:cs="Consolas"/>
          <w:sz w:val="28"/>
          <w:szCs w:val="28"/>
        </w:rPr>
        <w:t xml:space="preserve"> – SP</w:t>
      </w:r>
      <w:r w:rsidR="002007F7">
        <w:rPr>
          <w:rFonts w:ascii="Consolas" w:hAnsi="Consolas" w:cs="Consolas"/>
          <w:sz w:val="28"/>
          <w:szCs w:val="28"/>
        </w:rPr>
        <w:t xml:space="preserve"> – (0XX14) 3811-8800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2007F7">
        <w:rPr>
          <w:rFonts w:ascii="Consolas" w:hAnsi="Consolas" w:cs="Consolas"/>
          <w:sz w:val="28"/>
          <w:szCs w:val="28"/>
        </w:rPr>
        <w:t>06.968.107/0001-04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2007F7">
        <w:rPr>
          <w:rFonts w:ascii="Consolas" w:hAnsi="Consolas" w:cs="Consolas"/>
          <w:sz w:val="28"/>
          <w:szCs w:val="28"/>
        </w:rPr>
        <w:t>Andréia Cristina Moreto Pinceli</w:t>
      </w:r>
      <w:r w:rsidR="00643D75">
        <w:rPr>
          <w:rFonts w:ascii="Consolas" w:hAnsi="Consolas" w:cs="Consolas"/>
          <w:sz w:val="28"/>
          <w:szCs w:val="28"/>
        </w:rPr>
        <w:t xml:space="preserve"> 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2007F7">
        <w:rPr>
          <w:rFonts w:ascii="Consolas" w:hAnsi="Consolas" w:cs="Consolas"/>
          <w:sz w:val="28"/>
          <w:szCs w:val="28"/>
        </w:rPr>
        <w:t>170.505.588-50</w:t>
      </w:r>
    </w:p>
    <w:p w:rsidR="00F06D0B" w:rsidRPr="002008E1" w:rsidRDefault="00F06D0B" w:rsidP="00F06D0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R$ 271.758,87 (duzentos e setenta e um mil e setecentos e cinqüenta e oito reais e oitenta e sete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807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297"/>
        <w:gridCol w:w="756"/>
        <w:gridCol w:w="1180"/>
        <w:gridCol w:w="1420"/>
        <w:gridCol w:w="1406"/>
      </w:tblGrid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97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80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06" w:type="dxa"/>
            <w:shd w:val="clear" w:color="auto" w:fill="DDD9C3" w:themeFill="background2" w:themeFillShade="E6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003.033.016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ACICLOVIR 0,03 GR/GR - TUCO C/ 4,5GR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R$ 39,000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R$ 585,000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003.033.088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ALOGLIPTINA 12,5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003.033.022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ASPARTATO DE ORNITINA 3MG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R$ 9,130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R$ 6.847,500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R$ 1,300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R$ 4.875,000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BROMIDRATO DE FENOTEROL 0,1 MG. FR.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R$ 2,749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R$ 1.030,875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003.000.210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CANAGLIFOZINA 100MG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R$ 5,160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R$ 3.870,000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CANAGLIFOZINA 300MG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R$ 6,600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R$ 4.950,000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003.000.155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CARBIDOPA 25MG + LEVODOPA 250MG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003.038.097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CEFACLOR 250 MG. / 5 ML.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R$ 6.000,000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CEFALEXINA 2,5 % SUSPENSÃO ORAL FR. C/ 60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R$ 5,479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R$ 821,850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CLINDAMICINA CLORIDRATO 300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R$ 3.240,000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003.038.146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COLECALCIFEROL SOL. ORAL FR. 10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+ SULFATO NEOMICINA + SULFATO DE POLIMIXINA B - POMADA OFTÁLMICA, TUBO C/ 3,5 GRAMAS.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R$ 2.062,500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0,00005 GR.+ HIPROMELOSE 0,005 GR. COLIRIO FR. C/5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R$ 1.110,000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4MG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DICLOFENACO DIETILAMÔNIO 1,00 G./ 100GR. - EMULGEL TB. C/ 60 GR.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R$ 2,860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R$ 4.290,000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DIENOGESTE 2MG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003.038.192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DIVALPROATO SÓDICO 250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R$ 0,430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R$ 1.935,000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R$ 1,100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R$ 8.250,000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FLUVOXAMINA, MALEATO 100MG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R$ 866,250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003.000.220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FUMARATO DE FORMOTEROL 12MCG + BUDESONIDA 400MCG. PÓ INALATÓRIO FRASCO C/ 60 DOSES + INALADOR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R$ 110,000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R$ 8.250,000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GENTAMICINA, SULF.3MG.+FOSF.DISSÓD.  BETAMETASONA 1MG.FR.10ML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R$ 20,550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R$ 4.623,750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003.000.221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HARPAGOPHYTUM PROCUMBENS EXTRATO SECO 400MG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R$ 2,300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R$ 5.175,000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003.000.222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HIALURONATO DE SÓDIO 1MG/ML SOL OFT FRASCO 10ML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R$ 60,380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R$ 2.294,440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HIDROXIZINA - FR. 120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R$ 7,799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R$ 2.924,625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HIDROXIZINA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R$ 1.035,000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003.000.332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LANSOPRAZOL 30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R$ 262,500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003.038.301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LORATADINA 1 MG. + PSEUDOEFEDRINA 12 MG. /ML. - FRASCO C/ 60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R$ 2.812,500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003.000.185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LOSARTAN POTÁSSICO 50 MG + HIDROCLOROTIAZIDA 12,5 MG. - CAIXA COM 30 CP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003.038.312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MEMANTINA, CLORIDRATO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MIRTAZAPINA 30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R$ 1,980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R$ 7.425,000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003.038.987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MIRTAZAPINA 45MG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R$ 1,870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R$ 2.805,000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003.000.229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NEPAFENAC 1MG/ML FRASCO 5ML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R$ 4.087,500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003.038.988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NITRENDIPINO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R$ 2.295,000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NORETISTERONA 0,5 MG.+ ESTRADIOL 1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NORTRIPTILINA, CLORIDRATO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PEPTIDEOS DE COLAGENO SACHE C/ 330GR SABOR LARANJA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R$ 6.187,500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003.038.992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PINAVERIO 100MG, BROMETO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R$ 11.250,000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R$ 2.700,000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PIRENOXINA SÓDICA 0,85 MG. - FR. C/ 15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R$ 25,700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R$ 3.855,000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003.038.388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POLIVITAMÍNICO GOTAS - FRASCO C/ 30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R$ 5,199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R$ 779,850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003.038.407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RAMIPRIL 2,5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R$ 4.050,000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003.033.051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RISEDRONATO 150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R$ 161,000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R$ 6.118,000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RIVASTIGMINA 1,5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R$ 3,190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R$ 3.588,750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RIVASTIGMINA 3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R$ 3,720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R$ 4.185,000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RIVASTIGMINA 4,5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R$ 5,049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R$ 5.680,125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003.033.111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ROFLUMILASTE 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R$ 6,800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SALMETEROL 50 MCG. + FLUTICASONA, PROPIONATO 250 MCG./ DOSE C/ 60 DS.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R$ 112,799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R$ 4.286,362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SIBUTRAMINA, CLORIDRATO 15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R$ 0,850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R$ 3.187,500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SITAGLIPTINA, FOSFATO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R$ 26.880,000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003.038.998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SITAGLIPTINA, FOSFATO 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R$ 14.700,000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 + METFORMINA 50/850MG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R$ 1.428,000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 + METFORMINA 50/1000MG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R$ 6.720,000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SULFATO FERROSO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TELMISARTANA 80MG + HIDROCLOROTIAZIDA 12,5MG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R$ 4,100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R$ 3.075,000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TIAMINA, MONONITRATO 100 MG. + CLORIDRATO DE PIRIDOXINA 100 MG. + CIANOCOBALAMINA 5000 MCG.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R$ 1,669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R$ 3.755,250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TIORIDAZINA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R$ 787,500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003.038.460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TIOTRÓPIO 2,5 MCG. - FR. C/ 60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R$ 255,989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R$ 5.887,747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TOBRAMICINA + DEXAMETASONA 3+1 MG./ GR. SOL. OFT.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R$ 25,460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R$ 5.728,500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003.000.194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TOFRANIL PALMOATO 75MG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R$ 1,940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R$ 1.309,500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003.038.471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TRIAMCINOLONA, ACETONIDO 1 MG. - TUBO C/ 10 GRAMAS ORABASE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R$ 510,000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003.000.196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VALSARTANA 160MG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R$ 2.070,000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328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003.038.485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ZIPRASIDONA 80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R$ 23,500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R$ 26.437,500</w:t>
            </w:r>
          </w:p>
        </w:tc>
      </w:tr>
      <w:tr w:rsidR="002007F7" w:rsidRPr="002007F7" w:rsidTr="00F06D0B">
        <w:trPr>
          <w:trHeight w:val="300"/>
          <w:jc w:val="center"/>
        </w:trPr>
        <w:tc>
          <w:tcPr>
            <w:tcW w:w="8401" w:type="dxa"/>
            <w:gridSpan w:val="6"/>
            <w:shd w:val="clear" w:color="auto" w:fill="auto"/>
            <w:noWrap/>
            <w:hideMark/>
          </w:tcPr>
          <w:p w:rsidR="002007F7" w:rsidRPr="002007F7" w:rsidRDefault="00F06D0B" w:rsidP="00F06D0B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2007F7" w:rsidRPr="002007F7" w:rsidRDefault="002007F7" w:rsidP="00F06D0B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007F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R$ 271.758,874</w:t>
            </w:r>
          </w:p>
        </w:tc>
      </w:tr>
    </w:tbl>
    <w:p w:rsidR="00143678" w:rsidRDefault="00143678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F06D0B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06D0B" w:rsidRDefault="00F06D0B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B32076" w:rsidP="002007F7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07F7" w:rsidRDefault="002007F7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07F7" w:rsidRDefault="002007F7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07F7" w:rsidRDefault="002007F7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07F7" w:rsidRDefault="002007F7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6D0B" w:rsidRDefault="00F06D0B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6D0B" w:rsidRPr="00A16F06" w:rsidRDefault="00F06D0B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2007F7">
        <w:rPr>
          <w:rFonts w:ascii="Consolas" w:hAnsi="Consolas" w:cs="Consolas"/>
          <w:b/>
          <w:bCs/>
          <w:sz w:val="28"/>
          <w:szCs w:val="28"/>
        </w:rPr>
        <w:t>R.A.P. – APARECIDA – COMÉRCIO DE MEDICAMENTOS LTDA.</w:t>
      </w:r>
    </w:p>
    <w:p w:rsidR="002007F7" w:rsidRPr="002007F7" w:rsidRDefault="002007F7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007F7">
        <w:rPr>
          <w:rFonts w:ascii="Consolas" w:hAnsi="Consolas" w:cs="Consolas"/>
          <w:b/>
          <w:sz w:val="28"/>
          <w:szCs w:val="28"/>
        </w:rPr>
        <w:t>ANDRÉIA CRISTINA MORETO PINCELI</w:t>
      </w:r>
      <w:r w:rsidRPr="002007F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2007F7" w:rsidRDefault="002007F7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2007F7" w:rsidRPr="00A16F06" w:rsidRDefault="002007F7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F06D0B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F06D0B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F06D0B" w:rsidRDefault="00E44979" w:rsidP="00F06D0B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06D0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F06D0B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06D0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F06D0B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F06D0B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F06D0B" w:rsidRDefault="00E44979" w:rsidP="00F06D0B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06D0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F06D0B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06D0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2007F7" w:rsidRDefault="002007F7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F06D0B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sectPr w:rsidR="00643D75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F3" w:rsidRDefault="009847F3" w:rsidP="00EB5DA3">
      <w:r>
        <w:separator/>
      </w:r>
    </w:p>
  </w:endnote>
  <w:endnote w:type="continuationSeparator" w:id="1">
    <w:p w:rsidR="009847F3" w:rsidRDefault="009847F3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F3" w:rsidRDefault="009847F3" w:rsidP="00EB5DA3">
      <w:r>
        <w:separator/>
      </w:r>
    </w:p>
  </w:footnote>
  <w:footnote w:type="continuationSeparator" w:id="1">
    <w:p w:rsidR="009847F3" w:rsidRDefault="009847F3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007F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007F7" w:rsidRPr="00053EBD" w:rsidRDefault="007600BC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600BC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820" r:id="rId2"/>
            </w:pict>
          </w:r>
        </w:p>
      </w:tc>
      <w:tc>
        <w:tcPr>
          <w:tcW w:w="4134" w:type="pct"/>
          <w:shd w:val="clear" w:color="auto" w:fill="FFFFFF"/>
        </w:tcPr>
        <w:p w:rsidR="002007F7" w:rsidRPr="00053EBD" w:rsidRDefault="002007F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007F7" w:rsidRPr="00053EBD" w:rsidRDefault="002007F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007F7" w:rsidRPr="00534669" w:rsidRDefault="002007F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007F7" w:rsidRDefault="002007F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007F7" w:rsidRPr="00534669" w:rsidRDefault="002007F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007F7" w:rsidRPr="00BF5471" w:rsidRDefault="002007F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0F76ED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731C"/>
    <w:rsid w:val="00180B3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5896"/>
    <w:rsid w:val="001F7A54"/>
    <w:rsid w:val="002007F7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E481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15B9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5C8A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43D75"/>
    <w:rsid w:val="00653BCB"/>
    <w:rsid w:val="00654673"/>
    <w:rsid w:val="00655293"/>
    <w:rsid w:val="00660ACD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00BC"/>
    <w:rsid w:val="0076245B"/>
    <w:rsid w:val="0076282D"/>
    <w:rsid w:val="00763CF4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847F3"/>
    <w:rsid w:val="009A6316"/>
    <w:rsid w:val="009B6341"/>
    <w:rsid w:val="009C3343"/>
    <w:rsid w:val="009D02CC"/>
    <w:rsid w:val="009D2166"/>
    <w:rsid w:val="009D4992"/>
    <w:rsid w:val="009E015F"/>
    <w:rsid w:val="009E3B15"/>
    <w:rsid w:val="009E3CEE"/>
    <w:rsid w:val="009E5518"/>
    <w:rsid w:val="00A0133D"/>
    <w:rsid w:val="00A11284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1037"/>
    <w:rsid w:val="00A97BE3"/>
    <w:rsid w:val="00AA1951"/>
    <w:rsid w:val="00AA653C"/>
    <w:rsid w:val="00AB598A"/>
    <w:rsid w:val="00AC5276"/>
    <w:rsid w:val="00AD1CC5"/>
    <w:rsid w:val="00AE01B9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E0DBC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1D11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46EE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06D0B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DFC8-7837-4099-88C8-C7043FB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1859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2018-05-22T16:12:00Z</dcterms:created>
  <dcterms:modified xsi:type="dcterms:W3CDTF">2018-05-23T13:46:00Z</dcterms:modified>
</cp:coreProperties>
</file>