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D" w:rsidRPr="00214F9F" w:rsidRDefault="006708BD" w:rsidP="00214F9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52"/>
          <w:szCs w:val="52"/>
        </w:rPr>
      </w:pPr>
      <w:r w:rsidRPr="00214F9F">
        <w:rPr>
          <w:rFonts w:ascii="Book Antiqua" w:eastAsia="Calibri" w:hAnsi="Book Antiqua" w:cs="Consolas"/>
          <w:b/>
          <w:bCs/>
          <w:sz w:val="52"/>
          <w:szCs w:val="52"/>
        </w:rPr>
        <w:t>CONTRATO Nº</w:t>
      </w:r>
      <w:r w:rsidR="00214F9F" w:rsidRPr="00214F9F">
        <w:rPr>
          <w:rFonts w:ascii="Book Antiqua" w:eastAsia="Calibri" w:hAnsi="Book Antiqua" w:cs="Consolas"/>
          <w:b/>
          <w:bCs/>
          <w:sz w:val="52"/>
          <w:szCs w:val="52"/>
        </w:rPr>
        <w:t xml:space="preserve"> 037/2019</w:t>
      </w:r>
    </w:p>
    <w:p w:rsidR="006708BD" w:rsidRPr="00FA7BC1" w:rsidRDefault="006708BD" w:rsidP="006708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6708BD" w:rsidRPr="00FA7BC1" w:rsidRDefault="006708BD" w:rsidP="006708B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sz w:val="28"/>
          <w:szCs w:val="28"/>
        </w:rPr>
        <w:t>.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867435</w:t>
      </w:r>
      <w:r w:rsidRPr="00B52C31">
        <w:rPr>
          <w:rFonts w:ascii="Book Antiqua" w:eastAsia="Times New Roman" w:hAnsi="Book Antiqua" w:cs="Consolas"/>
          <w:sz w:val="28"/>
          <w:szCs w:val="28"/>
        </w:rPr>
        <w:t>/MCIDADES/CAIXA, conforme as especificações técnicas contidas no projeto básico e/ou executivo, com todas as suas partes, desenhos, especificações e outros complementos.</w:t>
      </w:r>
    </w:p>
    <w:p w:rsidR="006708BD" w:rsidRPr="00FA7BC1" w:rsidRDefault="006708BD" w:rsidP="006708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 w:rsidR="00214F9F">
        <w:rPr>
          <w:rFonts w:ascii="Book Antiqua" w:eastAsia="Calibri" w:hAnsi="Book Antiqua" w:cs="Consolas"/>
          <w:sz w:val="28"/>
          <w:szCs w:val="28"/>
        </w:rPr>
        <w:t>27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 w:rsidR="00214F9F">
        <w:rPr>
          <w:rFonts w:ascii="Book Antiqua" w:eastAsia="Calibri" w:hAnsi="Book Antiqua" w:cs="Consolas"/>
          <w:sz w:val="28"/>
          <w:szCs w:val="28"/>
        </w:rPr>
        <w:t>junho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>
        <w:rPr>
          <w:rFonts w:ascii="Book Antiqua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hAnsi="Book Antiqua" w:cs="Consolas"/>
          <w:sz w:val="28"/>
          <w:szCs w:val="28"/>
        </w:rPr>
        <w:t xml:space="preserve">., inscrita no CNPJ sob nº 96.434.006/0001-46, com sede na Rua Antônio de Godoy nº 4.333 – </w:t>
      </w:r>
      <w:proofErr w:type="gramStart"/>
      <w:r>
        <w:rPr>
          <w:rFonts w:ascii="Book Antiqua" w:hAnsi="Book Antiqua" w:cs="Consolas"/>
          <w:sz w:val="28"/>
          <w:szCs w:val="28"/>
        </w:rPr>
        <w:t>Bairro Redentora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– São José do Rio Preto – SP – CEP 15.015-100 – Fone (0XX17) 3231-0323, representada pelo </w:t>
      </w:r>
      <w:r>
        <w:rPr>
          <w:rFonts w:ascii="Book Antiqua" w:hAnsi="Book Antiqua" w:cs="Consolas"/>
          <w:b/>
          <w:sz w:val="28"/>
          <w:szCs w:val="28"/>
        </w:rPr>
        <w:t>SENHOR GIANCARLO RADUAN ANDREOLI</w:t>
      </w:r>
      <w:r>
        <w:rPr>
          <w:rFonts w:ascii="Book Antiqua" w:hAnsi="Book Antiqua" w:cs="Consolas"/>
          <w:sz w:val="28"/>
          <w:szCs w:val="28"/>
        </w:rPr>
        <w:t xml:space="preserve">, brasileiro, casado, engenheiro civil, portador da cédula de identidade RG nº 13.421.453, emitido pela Secretaria de Segurança Pública </w:t>
      </w:r>
      <w:r>
        <w:rPr>
          <w:rFonts w:ascii="Book Antiqua" w:hAnsi="Book Antiqua" w:cs="Consolas"/>
          <w:sz w:val="28"/>
          <w:szCs w:val="28"/>
        </w:rPr>
        <w:lastRenderedPageBreak/>
        <w:t>do Estado de São Paulo e, devidamente Inscrito no Cadastro das Pessoas Físicas do Ministério da Fazenda sob o nº 060.838.988-97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008/2019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FA7BC1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6708BD" w:rsidRPr="00FA7BC1" w:rsidRDefault="006708BD" w:rsidP="006708B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6708BD" w:rsidRPr="00FA7BC1" w:rsidRDefault="006708BD" w:rsidP="006708B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</w:t>
      </w:r>
      <w:proofErr w:type="gramEnd"/>
      <w:r w:rsidRPr="00B52C31">
        <w:rPr>
          <w:rFonts w:ascii="Book Antiqua" w:eastAsia="Times New Roman" w:hAnsi="Book Antiqua" w:cs="Consolas"/>
          <w:b/>
          <w:sz w:val="28"/>
          <w:szCs w:val="28"/>
        </w:rPr>
        <w:t xml:space="preserve">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867435</w:t>
      </w:r>
      <w:r w:rsidRPr="00B52C31">
        <w:rPr>
          <w:rFonts w:ascii="Book Antiqua" w:eastAsia="Times New Roman" w:hAnsi="Book Antiqua" w:cs="Consolas"/>
          <w:sz w:val="28"/>
          <w:szCs w:val="28"/>
        </w:rPr>
        <w:t>/MCIDADES/CAIXA, conforme as especificações técnicas contidas no projeto básico e/ou executivo, com todas as suas partes, desenhos, especificações e outros complementos.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a) Edital da 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eastAsia="Times New Roman" w:hAnsi="Book Antiqua" w:cs="Consolas"/>
          <w:b/>
          <w:sz w:val="28"/>
          <w:szCs w:val="28"/>
        </w:rPr>
        <w:t>008/2019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b) Proposta de </w:t>
      </w:r>
      <w:r w:rsidR="00C46920" w:rsidRPr="00C46920">
        <w:rPr>
          <w:rFonts w:ascii="Book Antiqua" w:eastAsia="Times New Roman" w:hAnsi="Book Antiqua" w:cs="Consolas"/>
          <w:b/>
          <w:sz w:val="28"/>
          <w:szCs w:val="28"/>
        </w:rPr>
        <w:t>27 DE MAIO DE 2019</w:t>
      </w:r>
      <w:r w:rsidRPr="00FA7BC1">
        <w:rPr>
          <w:rFonts w:ascii="Book Antiqua" w:eastAsia="Times New Roman" w:hAnsi="Book Antiqua" w:cs="Consolas"/>
          <w:sz w:val="28"/>
          <w:szCs w:val="28"/>
        </w:rPr>
        <w:t>, apresentada pel</w:t>
      </w:r>
      <w:r w:rsidR="00C46920">
        <w:rPr>
          <w:rFonts w:ascii="Book Antiqua" w:eastAsia="Times New Roman" w:hAnsi="Book Antiqua" w:cs="Consolas"/>
          <w:sz w:val="28"/>
          <w:szCs w:val="28"/>
        </w:rPr>
        <w:t>a</w:t>
      </w:r>
      <w:bookmarkStart w:id="0" w:name="_GoBack"/>
      <w:bookmarkEnd w:id="0"/>
      <w:r w:rsidRPr="00FA7BC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CONTRATADA;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c)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9D15C4">
        <w:rPr>
          <w:rFonts w:ascii="Book Antiqua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hAnsi="Book Antiqua" w:cs="Consolas"/>
          <w:b/>
          <w:sz w:val="28"/>
          <w:szCs w:val="28"/>
        </w:rPr>
        <w:t>008/2019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6708BD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SEGUNDA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Pr="006708BD">
        <w:rPr>
          <w:rFonts w:ascii="Book Antiqua" w:hAnsi="Book Antiqua" w:cs="Consolas"/>
          <w:b/>
          <w:sz w:val="28"/>
          <w:szCs w:val="28"/>
        </w:rPr>
        <w:t xml:space="preserve">R$ 256.430,21 (DUZENTOS E CINQUENTA E SEIS MIL E QUATROCENTOS E TRINTA REAIS E </w:t>
      </w:r>
      <w:r w:rsidRPr="006708BD">
        <w:rPr>
          <w:rFonts w:ascii="Book Antiqua" w:hAnsi="Book Antiqua" w:cs="Consolas"/>
          <w:b/>
          <w:sz w:val="28"/>
          <w:szCs w:val="28"/>
        </w:rPr>
        <w:lastRenderedPageBreak/>
        <w:t>VINTE E UM CENTAVOS).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FA7BC1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>: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505;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.000</w:t>
      </w:r>
      <w:r>
        <w:rPr>
          <w:rFonts w:ascii="Book Antiqua" w:hAnsi="Book Antiqua" w:cs="Consolas"/>
          <w:b/>
          <w:sz w:val="28"/>
          <w:szCs w:val="28"/>
        </w:rPr>
        <w:t xml:space="preserve">3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– FICHA </w:t>
      </w:r>
      <w:r>
        <w:rPr>
          <w:rFonts w:ascii="Book Antiqua" w:hAnsi="Book Antiqua" w:cs="Consolas"/>
          <w:b/>
          <w:sz w:val="28"/>
          <w:szCs w:val="28"/>
        </w:rPr>
        <w:t>628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 xml:space="preserve">1 </w:t>
      </w:r>
      <w:r w:rsidRPr="00FA7BC1">
        <w:rPr>
          <w:rFonts w:ascii="Book Antiqua" w:hAnsi="Book Antiqua" w:cs="Consolas"/>
          <w:sz w:val="28"/>
          <w:szCs w:val="28"/>
        </w:rPr>
        <w:t>(</w:t>
      </w:r>
      <w:r>
        <w:rPr>
          <w:rFonts w:ascii="Book Antiqua" w:hAnsi="Book Antiqua" w:cs="Consolas"/>
          <w:sz w:val="28"/>
          <w:szCs w:val="28"/>
        </w:rPr>
        <w:t>um</w:t>
      </w:r>
      <w:r w:rsidRPr="00FA7BC1">
        <w:rPr>
          <w:rFonts w:ascii="Book Antiqua" w:hAnsi="Book Antiqua" w:cs="Consolas"/>
          <w:sz w:val="28"/>
          <w:szCs w:val="28"/>
        </w:rPr>
        <w:t>) m</w:t>
      </w:r>
      <w:r>
        <w:rPr>
          <w:rFonts w:ascii="Book Antiqua" w:hAnsi="Book Antiqua" w:cs="Consolas"/>
          <w:sz w:val="28"/>
          <w:szCs w:val="28"/>
        </w:rPr>
        <w:t>ê</w:t>
      </w:r>
      <w:r w:rsidRPr="00FA7BC1">
        <w:rPr>
          <w:rFonts w:ascii="Book Antiqua" w:hAnsi="Book Antiqua" w:cs="Consolas"/>
          <w:sz w:val="28"/>
          <w:szCs w:val="28"/>
        </w:rPr>
        <w:t xml:space="preserve">s,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 xml:space="preserve">) meses, contados da data de expedição do Termo </w:t>
      </w:r>
      <w:r w:rsidRPr="00FA7BC1">
        <w:rPr>
          <w:rFonts w:ascii="Book Antiqua" w:hAnsi="Book Antiqua" w:cs="Consolas"/>
          <w:sz w:val="28"/>
          <w:szCs w:val="28"/>
        </w:rPr>
        <w:lastRenderedPageBreak/>
        <w:t>de Recebimento Definitivo.</w:t>
      </w:r>
    </w:p>
    <w:p w:rsidR="006708BD" w:rsidRPr="00FA7BC1" w:rsidRDefault="006708BD" w:rsidP="006708BD">
      <w:pPr>
        <w:widowControl w:val="0"/>
        <w:spacing w:after="0" w:line="240" w:lineRule="auto"/>
        <w:jc w:val="right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serão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recebidos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214F9F" w:rsidRPr="00FA7BC1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FA7BC1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>1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um</w:t>
      </w:r>
      <w:r w:rsidRPr="00FA7BC1">
        <w:rPr>
          <w:rFonts w:ascii="Book Antiqua" w:hAnsi="Book Antiqua" w:cs="Consolas"/>
          <w:sz w:val="28"/>
          <w:szCs w:val="28"/>
        </w:rPr>
        <w:t>) m</w:t>
      </w:r>
      <w:r>
        <w:rPr>
          <w:rFonts w:ascii="Book Antiqua" w:hAnsi="Book Antiqua" w:cs="Consolas"/>
          <w:sz w:val="28"/>
          <w:szCs w:val="28"/>
        </w:rPr>
        <w:t>ês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percentuais de desembolso relativos ao valor total contratado, definidos no Cronograma Físico Financeiro, às correspondentes quantidades de serviços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14F9F" w:rsidRPr="00FA7BC1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14F9F" w:rsidRPr="00FA7BC1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214F9F" w:rsidRPr="00FA7BC1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lastRenderedPageBreak/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214F9F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14F9F" w:rsidRPr="00FA7BC1" w:rsidRDefault="00214F9F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R$ </w:t>
      </w:r>
      <w:r w:rsidR="00214F9F">
        <w:rPr>
          <w:rFonts w:ascii="Book Antiqua" w:hAnsi="Book Antiqua" w:cs="Consolas"/>
          <w:sz w:val="28"/>
          <w:szCs w:val="28"/>
        </w:rPr>
        <w:t>12.821,51 (doze mil e oitocentos e vinte e um reais e cinquenta e um centavos)</w:t>
      </w:r>
      <w:r w:rsidRPr="00FA7BC1">
        <w:rPr>
          <w:rFonts w:ascii="Book Antiqua" w:hAnsi="Book Antiqua" w:cs="Consolas"/>
          <w:sz w:val="28"/>
          <w:szCs w:val="28"/>
        </w:rPr>
        <w:t xml:space="preserve"> equivalentes a 5% (cinco por cento) do valor total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protocolados junto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</w:t>
      </w:r>
      <w:proofErr w:type="gramEnd"/>
      <w:r w:rsidRPr="00FA7BC1">
        <w:rPr>
          <w:rFonts w:ascii="Book Antiqua" w:eastAsia="Calibri" w:hAnsi="Book Antiqua" w:cs="Consolas"/>
          <w:sz w:val="28"/>
          <w:szCs w:val="28"/>
        </w:rPr>
        <w:t>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>
        <w:rPr>
          <w:rFonts w:ascii="Book Antiqua" w:hAnsi="Book Antiqua" w:cs="Consolas"/>
          <w:sz w:val="28"/>
          <w:szCs w:val="28"/>
        </w:rPr>
        <w:t>u</w:t>
      </w:r>
      <w:r w:rsidRPr="00FA7BC1">
        <w:rPr>
          <w:rFonts w:ascii="Book Antiqua" w:hAnsi="Book Antiqua" w:cs="Consolas"/>
          <w:sz w:val="28"/>
          <w:szCs w:val="28"/>
        </w:rPr>
        <w:t xml:space="preserve">ente.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8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708BD" w:rsidRPr="00FA7BC1" w:rsidRDefault="006708BD" w:rsidP="006708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6708BD" w:rsidRPr="00FA7BC1" w:rsidRDefault="006708BD" w:rsidP="006708BD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6708BD" w:rsidRPr="00FA7BC1" w:rsidRDefault="006708BD" w:rsidP="006708BD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214F9F" w:rsidRDefault="00214F9F" w:rsidP="00214F9F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bCs/>
          <w:sz w:val="28"/>
          <w:szCs w:val="28"/>
          <w:lang w:val="pt-BR"/>
        </w:rPr>
        <w:t>MUNICÍPIO DE PIRAJUÍ</w:t>
      </w: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4F9F" w:rsidRDefault="00214F9F" w:rsidP="00214F9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hAnsi="Book Antiqua" w:cs="Consolas"/>
          <w:sz w:val="28"/>
          <w:szCs w:val="28"/>
        </w:rPr>
        <w:t>.</w:t>
      </w:r>
    </w:p>
    <w:p w:rsidR="00214F9F" w:rsidRDefault="00214F9F" w:rsidP="00214F9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GIANCARLO RADUAN ANDREOLI</w:t>
      </w:r>
    </w:p>
    <w:p w:rsidR="00214F9F" w:rsidRDefault="00214F9F" w:rsidP="00214F9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>
        <w:rPr>
          <w:rFonts w:ascii="Book Antiqua" w:eastAsia="Times New Roman" w:hAnsi="Book Antiqua" w:cs="Consolas"/>
          <w:b/>
          <w:sz w:val="28"/>
          <w:szCs w:val="28"/>
        </w:rPr>
        <w:t xml:space="preserve"> CONTRATADA</w:t>
      </w:r>
    </w:p>
    <w:p w:rsidR="00214F9F" w:rsidRDefault="00214F9F" w:rsidP="00214F9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214F9F" w:rsidTr="00214F9F">
        <w:trPr>
          <w:trHeight w:val="720"/>
          <w:jc w:val="center"/>
        </w:trPr>
        <w:tc>
          <w:tcPr>
            <w:tcW w:w="5524" w:type="dxa"/>
          </w:tcPr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214F9F" w:rsidRPr="00CA6440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CA6440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214F9F" w:rsidRPr="00CA6440" w:rsidRDefault="00CA6440" w:rsidP="00CA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214F9F" w:rsidRPr="00CA6440" w:rsidRDefault="00214F9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 w:eastAsia="en-US"/>
              </w:rPr>
            </w:pPr>
          </w:p>
          <w:p w:rsidR="00214F9F" w:rsidRPr="00CA6440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14F9F" w:rsidRPr="00CA6440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214F9F" w:rsidRDefault="0021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214F9F" w:rsidRDefault="00214F9F" w:rsidP="00CA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CA6440" w:rsidRDefault="00CA6440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  <w:lang w:eastAsia="x-none"/>
        </w:rPr>
      </w:pP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CA6440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ANDREA GRACIA GUARNIERI</w:t>
      </w:r>
    </w:p>
    <w:p w:rsidR="00214F9F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ENGENHEIRA CIVIL</w:t>
      </w:r>
    </w:p>
    <w:p w:rsidR="00214F9F" w:rsidRDefault="00214F9F" w:rsidP="00214F9F">
      <w:pPr>
        <w:pStyle w:val="Ttulo01"/>
        <w:rPr>
          <w:rFonts w:ascii="Book Antiqua" w:hAnsi="Book Antiqua" w:cs="Consolas"/>
          <w:b w:val="0"/>
          <w:sz w:val="28"/>
          <w:szCs w:val="28"/>
        </w:rPr>
      </w:pPr>
      <w:r>
        <w:rPr>
          <w:rFonts w:ascii="Book Antiqua" w:hAnsi="Book Antiqua" w:cs="Consolas"/>
          <w:b w:val="0"/>
          <w:sz w:val="28"/>
          <w:szCs w:val="28"/>
        </w:rPr>
        <w:t>CPF: 114.948.318-05</w:t>
      </w:r>
    </w:p>
    <w:p w:rsidR="00CA6440" w:rsidRDefault="00CA6440" w:rsidP="00214F9F">
      <w:pPr>
        <w:pStyle w:val="Ttulo01"/>
        <w:rPr>
          <w:rFonts w:ascii="Book Antiqua" w:hAnsi="Book Antiqua" w:cs="Consolas"/>
          <w:sz w:val="32"/>
          <w:szCs w:val="28"/>
        </w:rPr>
      </w:pPr>
    </w:p>
    <w:p w:rsidR="00214F9F" w:rsidRDefault="00214F9F" w:rsidP="00214F9F">
      <w:pPr>
        <w:pStyle w:val="Ttulo01"/>
        <w:rPr>
          <w:rFonts w:ascii="Book Antiqua" w:hAnsi="Book Antiqua" w:cs="Consolas"/>
          <w:sz w:val="32"/>
          <w:szCs w:val="28"/>
          <w:lang w:val="x-none"/>
        </w:rPr>
      </w:pPr>
      <w:r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214F9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CONTRATADO: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037/2019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O presente contrato tem por objeto, 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867435</w:t>
      </w:r>
      <w:r w:rsidRPr="00B52C31">
        <w:rPr>
          <w:rFonts w:ascii="Book Antiqua" w:eastAsia="Times New Roman" w:hAnsi="Book Antiqua" w:cs="Consolas"/>
          <w:sz w:val="28"/>
          <w:szCs w:val="28"/>
        </w:rPr>
        <w:t>/MCIDADES/CAIXA, conforme as especificações técnicas contidas no projeto básico e/ou executivo, com todas as suas partes, desenhos, especificações e outros complementos</w:t>
      </w:r>
      <w:proofErr w:type="gramStart"/>
      <w:r w:rsidRPr="00B52C31">
        <w:rPr>
          <w:rFonts w:ascii="Book Antiqua" w:eastAsia="Times New Roman" w:hAnsi="Book Antiqua" w:cs="Consolas"/>
          <w:sz w:val="28"/>
          <w:szCs w:val="28"/>
        </w:rPr>
        <w:t>.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  <w:proofErr w:type="gramEnd"/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ADVOGADO/Nº OAB:</w:t>
      </w:r>
      <w:r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>
        <w:rPr>
          <w:rFonts w:ascii="Book Antiqua" w:hAnsi="Book Antiqua" w:cs="Consolas"/>
          <w:sz w:val="28"/>
          <w:szCs w:val="28"/>
        </w:rPr>
        <w:t>Zuquieri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/ 209.005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1.</w:t>
      </w:r>
      <w:r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c)</w:t>
      </w:r>
      <w:proofErr w:type="gramEnd"/>
      <w:r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d)</w:t>
      </w:r>
      <w:proofErr w:type="gramEnd"/>
      <w:r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2.</w:t>
      </w:r>
      <w:r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>
        <w:rPr>
          <w:rFonts w:ascii="Book Antiqua" w:hAnsi="Book Antiqua" w:cs="Consolas"/>
          <w:sz w:val="28"/>
          <w:szCs w:val="28"/>
        </w:rPr>
        <w:t>conseqüente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publicação;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214F9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QUINTA-FEIRA, 27 DE JUNHO DE 2019.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CA6440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Andréa Gracia Guarnieri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Engenheira Civil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114.948.318-05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23.108.362-2 SSP/SP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14/02/1973</w:t>
      </w:r>
    </w:p>
    <w:p w:rsidR="00214F9F" w:rsidRDefault="00214F9F" w:rsidP="00214F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gp@pirajui.sp.gov.br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amcandrea@yahoo.com.br</w:t>
      </w: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214F9F" w:rsidRDefault="00214F9F" w:rsidP="00214F9F">
      <w:pPr>
        <w:tabs>
          <w:tab w:val="right" w:pos="9214"/>
        </w:tabs>
        <w:spacing w:after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</w:t>
      </w:r>
    </w:p>
    <w:p w:rsidR="00214F9F" w:rsidRDefault="00214F9F" w:rsidP="00214F9F">
      <w:pPr>
        <w:spacing w:after="0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214F9F" w:rsidRDefault="00214F9F" w:rsidP="00214F9F">
      <w:pPr>
        <w:spacing w:after="0"/>
        <w:jc w:val="center"/>
        <w:rPr>
          <w:rFonts w:ascii="Book Antiqua" w:hAnsi="Book Antiqua" w:cs="Consolas"/>
          <w:b/>
          <w:sz w:val="28"/>
          <w:szCs w:val="28"/>
        </w:rPr>
      </w:pPr>
    </w:p>
    <w:p w:rsidR="00214F9F" w:rsidRDefault="00214F9F" w:rsidP="00214F9F">
      <w:pPr>
        <w:spacing w:after="0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PELO CONTRATANTE:</w:t>
      </w:r>
    </w:p>
    <w:p w:rsidR="00214F9F" w:rsidRDefault="00214F9F" w:rsidP="00214F9F">
      <w:pPr>
        <w:spacing w:after="0"/>
        <w:rPr>
          <w:rFonts w:ascii="Book Antiqua" w:hAnsi="Book Antiqua" w:cs="Consolas"/>
          <w:sz w:val="28"/>
          <w:szCs w:val="28"/>
        </w:rPr>
      </w:pP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Prefeito Municipal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382.854.078-37                                                    RG: 34.384.708-5 SSP/SP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23/10/1989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214F9F" w:rsidRDefault="00214F9F" w:rsidP="00214F9F">
      <w:pPr>
        <w:tabs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214F9F" w:rsidRDefault="00214F9F" w:rsidP="00214F9F">
      <w:pPr>
        <w:tabs>
          <w:tab w:val="right" w:pos="9214"/>
          <w:tab w:val="left" w:pos="9498"/>
          <w:tab w:val="left" w:pos="9638"/>
        </w:tabs>
        <w:spacing w:after="0"/>
        <w:ind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214F9F" w:rsidRDefault="00214F9F" w:rsidP="00CA6440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214F9F" w:rsidRDefault="00214F9F" w:rsidP="00CA6440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Giancarlo Raduan Andreoli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Engenheiro Civil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060.838.988-97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13.421.453 SSP/SP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28/02/1964 </w:t>
      </w:r>
    </w:p>
    <w:p w:rsidR="00214F9F" w:rsidRDefault="00214F9F" w:rsidP="00CA644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Alameda </w:t>
      </w:r>
      <w:proofErr w:type="spellStart"/>
      <w:r>
        <w:rPr>
          <w:rFonts w:ascii="Book Antiqua" w:hAnsi="Book Antiqua" w:cs="Consolas"/>
          <w:sz w:val="28"/>
          <w:szCs w:val="28"/>
        </w:rPr>
        <w:t>Bauhinias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370 – Bairro Parque Residencial Paineiras – CEP 17.018-343 – Bauru – SP.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comercial@cgs.net.br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comercial@cgs.net.br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eastAsia="Times New Roman" w:hAnsi="Book Antiqua" w:cs="Consolas"/>
          <w:sz w:val="28"/>
          <w:szCs w:val="28"/>
        </w:rPr>
        <w:t>(0XX17) 3231-0323</w:t>
      </w:r>
    </w:p>
    <w:p w:rsidR="00214F9F" w:rsidRDefault="00214F9F" w:rsidP="00CA644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214F9F" w:rsidRDefault="00214F9F" w:rsidP="00CA644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214F9F" w:rsidRDefault="00214F9F" w:rsidP="00CA6440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214F9F" w:rsidRDefault="00214F9F" w:rsidP="00CA6440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214F9F" w:rsidRDefault="00214F9F" w:rsidP="00CA6440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CA6440" w:rsidRDefault="00CA6440">
      <w:pPr>
        <w:rPr>
          <w:rFonts w:ascii="Book Antiqua" w:eastAsia="Times New Roman" w:hAnsi="Book Antiqua" w:cs="Arial"/>
          <w:b/>
          <w:cap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214F9F" w:rsidRDefault="00214F9F" w:rsidP="00CA6440">
      <w:pPr>
        <w:pStyle w:val="Livro"/>
        <w:tabs>
          <w:tab w:val="left" w:pos="9639"/>
        </w:tabs>
        <w:spacing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214F9F" w:rsidRDefault="00214F9F" w:rsidP="00CA6440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14F9F" w:rsidRDefault="00214F9F" w:rsidP="00CA644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CONTRATADO: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14F9F" w:rsidRDefault="00214F9F" w:rsidP="00CA6440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037/2019</w:t>
      </w:r>
    </w:p>
    <w:p w:rsidR="00214F9F" w:rsidRDefault="00214F9F" w:rsidP="00CA644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O presente contrato tem por objeto, 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867435</w:t>
      </w:r>
      <w:r w:rsidRPr="00B52C31">
        <w:rPr>
          <w:rFonts w:ascii="Book Antiqua" w:eastAsia="Times New Roman" w:hAnsi="Book Antiqua" w:cs="Consolas"/>
          <w:sz w:val="28"/>
          <w:szCs w:val="28"/>
        </w:rPr>
        <w:t>/MCIDADES/CAIXA, conforme as especificações técnicas contidas no projeto básico e/ou executivo, com todas as suas partes, desenhos, especificações e outros complementos.</w:t>
      </w: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>
        <w:rPr>
          <w:rFonts w:ascii="Book Antiqua" w:hAnsi="Book Antiqua" w:cs="Arial"/>
          <w:sz w:val="28"/>
          <w:szCs w:val="28"/>
        </w:rPr>
        <w:t>encontrado(</w:t>
      </w:r>
      <w:proofErr w:type="gramEnd"/>
      <w:r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Vinicius </w:t>
            </w:r>
            <w:proofErr w:type="spellStart"/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14F9F" w:rsidTr="00214F9F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F" w:rsidRDefault="00214F9F" w:rsidP="00CA6440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214F9F" w:rsidRDefault="00214F9F" w:rsidP="00CA64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214F9F" w:rsidRDefault="00214F9F" w:rsidP="00CA6440">
      <w:pPr>
        <w:tabs>
          <w:tab w:val="left" w:pos="9639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QUINTA-FEIRA, 27 DE JUNHO DE 2019.</w:t>
      </w:r>
    </w:p>
    <w:p w:rsidR="00214F9F" w:rsidRDefault="00214F9F" w:rsidP="00CA6440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4F9F" w:rsidRDefault="00214F9F" w:rsidP="00CA6440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4F9F" w:rsidRDefault="00214F9F" w:rsidP="00CA6440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4F9F" w:rsidRDefault="00214F9F" w:rsidP="00CA6440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14F9F" w:rsidRDefault="00214F9F" w:rsidP="00CA6440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214F9F" w:rsidRDefault="00214F9F" w:rsidP="00CA6440">
      <w:pPr>
        <w:tabs>
          <w:tab w:val="left" w:pos="9639"/>
        </w:tabs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214F9F" w:rsidRDefault="00214F9F" w:rsidP="00CA6440">
      <w:pPr>
        <w:tabs>
          <w:tab w:val="left" w:pos="9639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214F9F" w:rsidRDefault="00214F9F" w:rsidP="00214F9F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</w:rPr>
      </w:pPr>
    </w:p>
    <w:p w:rsidR="00214F9F" w:rsidRDefault="00214F9F" w:rsidP="00214F9F">
      <w:pPr>
        <w:tabs>
          <w:tab w:val="left" w:pos="9639"/>
        </w:tabs>
        <w:ind w:right="-1"/>
        <w:rPr>
          <w:rFonts w:ascii="Book Antiqua" w:hAnsi="Book Antiqua"/>
        </w:rPr>
      </w:pPr>
    </w:p>
    <w:p w:rsidR="00214F9F" w:rsidRDefault="00214F9F" w:rsidP="00214F9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5226D" w:rsidRPr="006708BD" w:rsidRDefault="00C5226D" w:rsidP="00214F9F">
      <w:pPr>
        <w:widowControl w:val="0"/>
        <w:spacing w:after="0" w:line="240" w:lineRule="auto"/>
        <w:jc w:val="center"/>
      </w:pPr>
    </w:p>
    <w:sectPr w:rsidR="00C5226D" w:rsidRPr="006708B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4" w:rsidRDefault="00FC4074" w:rsidP="00BD0343">
      <w:pPr>
        <w:spacing w:after="0" w:line="240" w:lineRule="auto"/>
      </w:pPr>
      <w:r>
        <w:separator/>
      </w:r>
    </w:p>
  </w:endnote>
  <w:endnote w:type="continuationSeparator" w:id="0">
    <w:p w:rsidR="00FC4074" w:rsidRDefault="00FC407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3C348D" w:rsidRPr="00C400F9" w:rsidRDefault="003C348D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C46920">
          <w:rPr>
            <w:rFonts w:ascii="Book Antiqua" w:hAnsi="Book Antiqua" w:cs="Consolas"/>
            <w:b/>
            <w:noProof/>
            <w:sz w:val="20"/>
            <w:szCs w:val="20"/>
          </w:rPr>
          <w:t>2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C726B1">
          <w:rPr>
            <w:rFonts w:ascii="Book Antiqua" w:hAnsi="Book Antiqua" w:cs="Consolas"/>
            <w:b/>
            <w:sz w:val="20"/>
            <w:szCs w:val="20"/>
          </w:rPr>
          <w:t>-20</w:t>
        </w:r>
      </w:p>
    </w:sdtContent>
  </w:sdt>
  <w:p w:rsidR="003C348D" w:rsidRPr="00043C58" w:rsidRDefault="003C348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4" w:rsidRDefault="00FC4074" w:rsidP="00BD0343">
      <w:pPr>
        <w:spacing w:after="0" w:line="240" w:lineRule="auto"/>
      </w:pPr>
      <w:r>
        <w:separator/>
      </w:r>
    </w:p>
  </w:footnote>
  <w:footnote w:type="continuationSeparator" w:id="0">
    <w:p w:rsidR="00FC4074" w:rsidRDefault="00FC407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C348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3C348D" w:rsidRPr="006708BD" w:rsidRDefault="00FC407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5046667" r:id="rId2"/>
            </w:pict>
          </w:r>
        </w:p>
      </w:tc>
      <w:tc>
        <w:tcPr>
          <w:tcW w:w="4254" w:type="pct"/>
          <w:shd w:val="clear" w:color="auto" w:fill="FFFFFF"/>
        </w:tcPr>
        <w:p w:rsidR="003C348D" w:rsidRPr="00053EBD" w:rsidRDefault="003C348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3C348D" w:rsidRPr="00053EBD" w:rsidRDefault="003C348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C348D" w:rsidRDefault="003C348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3C348D" w:rsidRPr="006708BD" w:rsidRDefault="003C348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3C348D" w:rsidRPr="0040340E" w:rsidRDefault="003C348D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0B24CC" wp14:editId="128F697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3D554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16C0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45237"/>
    <w:rsid w:val="00147D7D"/>
    <w:rsid w:val="00191486"/>
    <w:rsid w:val="00196924"/>
    <w:rsid w:val="001A4B17"/>
    <w:rsid w:val="001D58FD"/>
    <w:rsid w:val="001F0684"/>
    <w:rsid w:val="00210583"/>
    <w:rsid w:val="002110FE"/>
    <w:rsid w:val="00214F9F"/>
    <w:rsid w:val="00217F03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708FF"/>
    <w:rsid w:val="003711D2"/>
    <w:rsid w:val="00396000"/>
    <w:rsid w:val="0039703E"/>
    <w:rsid w:val="003B2A4C"/>
    <w:rsid w:val="003C348D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62DB8"/>
    <w:rsid w:val="00484FA4"/>
    <w:rsid w:val="004A0387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F5071"/>
    <w:rsid w:val="006075CC"/>
    <w:rsid w:val="00612064"/>
    <w:rsid w:val="00623A9C"/>
    <w:rsid w:val="0062758E"/>
    <w:rsid w:val="0063713F"/>
    <w:rsid w:val="00651D94"/>
    <w:rsid w:val="0066394C"/>
    <w:rsid w:val="006708BD"/>
    <w:rsid w:val="00673359"/>
    <w:rsid w:val="0068395E"/>
    <w:rsid w:val="006866BB"/>
    <w:rsid w:val="006A10CD"/>
    <w:rsid w:val="006F10E4"/>
    <w:rsid w:val="007118F4"/>
    <w:rsid w:val="0072139B"/>
    <w:rsid w:val="007340B9"/>
    <w:rsid w:val="007405ED"/>
    <w:rsid w:val="00740FE9"/>
    <w:rsid w:val="007556BF"/>
    <w:rsid w:val="00763C87"/>
    <w:rsid w:val="0078661C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B56FD"/>
    <w:rsid w:val="009C2A4B"/>
    <w:rsid w:val="009D133C"/>
    <w:rsid w:val="009D15C4"/>
    <w:rsid w:val="009D1EC2"/>
    <w:rsid w:val="00A03C39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B0117C"/>
    <w:rsid w:val="00B02008"/>
    <w:rsid w:val="00B114D3"/>
    <w:rsid w:val="00B14A9C"/>
    <w:rsid w:val="00B15AE0"/>
    <w:rsid w:val="00B204DA"/>
    <w:rsid w:val="00B4520E"/>
    <w:rsid w:val="00B47150"/>
    <w:rsid w:val="00B507EB"/>
    <w:rsid w:val="00B659C9"/>
    <w:rsid w:val="00B92A1A"/>
    <w:rsid w:val="00BA60FC"/>
    <w:rsid w:val="00BB6324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46920"/>
    <w:rsid w:val="00C5226D"/>
    <w:rsid w:val="00C625B3"/>
    <w:rsid w:val="00C67B04"/>
    <w:rsid w:val="00C726B1"/>
    <w:rsid w:val="00CA6440"/>
    <w:rsid w:val="00CB04E5"/>
    <w:rsid w:val="00CF0DD5"/>
    <w:rsid w:val="00CF43B6"/>
    <w:rsid w:val="00D00B42"/>
    <w:rsid w:val="00D123D1"/>
    <w:rsid w:val="00D207D7"/>
    <w:rsid w:val="00D30210"/>
    <w:rsid w:val="00D40263"/>
    <w:rsid w:val="00D44472"/>
    <w:rsid w:val="00D60B0D"/>
    <w:rsid w:val="00D63362"/>
    <w:rsid w:val="00D63435"/>
    <w:rsid w:val="00DA2414"/>
    <w:rsid w:val="00DA3F6E"/>
    <w:rsid w:val="00DA403B"/>
    <w:rsid w:val="00DB1BFC"/>
    <w:rsid w:val="00DE34E3"/>
    <w:rsid w:val="00E0510C"/>
    <w:rsid w:val="00E077C8"/>
    <w:rsid w:val="00E12BD3"/>
    <w:rsid w:val="00E26F8F"/>
    <w:rsid w:val="00E33C1B"/>
    <w:rsid w:val="00E4309E"/>
    <w:rsid w:val="00E55A3C"/>
    <w:rsid w:val="00E57C77"/>
    <w:rsid w:val="00E738E6"/>
    <w:rsid w:val="00E84911"/>
    <w:rsid w:val="00E87907"/>
    <w:rsid w:val="00EA57B8"/>
    <w:rsid w:val="00ED456A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815F9"/>
    <w:rsid w:val="00F930C6"/>
    <w:rsid w:val="00F97AC7"/>
    <w:rsid w:val="00FA7BC1"/>
    <w:rsid w:val="00FC4074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214F9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14F9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214F9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14F9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9CA5-1B9E-40B0-B0A4-FD11403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4621</Words>
  <Characters>24959</Characters>
  <Application>Microsoft Office Word</Application>
  <DocSecurity>0</DocSecurity>
  <Lines>207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2017-07-25T18:39:00Z</cp:lastPrinted>
  <dcterms:created xsi:type="dcterms:W3CDTF">2019-07-10T17:00:00Z</dcterms:created>
  <dcterms:modified xsi:type="dcterms:W3CDTF">2019-07-19T16:05:00Z</dcterms:modified>
</cp:coreProperties>
</file>